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031F2" w14:textId="77777777" w:rsidR="00090331" w:rsidRDefault="00090331" w:rsidP="006253A2">
      <w:pPr>
        <w:tabs>
          <w:tab w:val="left" w:pos="3828"/>
          <w:tab w:val="left" w:pos="8510"/>
        </w:tabs>
        <w:rPr>
          <w:rFonts w:ascii="Times New Roman" w:hAnsi="Times New Roman"/>
          <w:b/>
          <w:sz w:val="24"/>
        </w:rPr>
      </w:pPr>
    </w:p>
    <w:p w14:paraId="0D5651A3" w14:textId="77777777" w:rsidR="00CC466F" w:rsidRDefault="00CC466F" w:rsidP="00CC466F">
      <w:pPr>
        <w:pStyle w:val="Titolo"/>
        <w:jc w:val="center"/>
        <w:rPr>
          <w:sz w:val="56"/>
          <w:szCs w:val="56"/>
        </w:rPr>
      </w:pPr>
    </w:p>
    <w:p w14:paraId="0E897F9D" w14:textId="5FDB1A29" w:rsidR="00BA44E3" w:rsidRPr="002F0453" w:rsidRDefault="00BA44E3" w:rsidP="00CC466F">
      <w:pPr>
        <w:pStyle w:val="Titolo"/>
        <w:jc w:val="center"/>
        <w:rPr>
          <w:rFonts w:ascii="Cambria" w:hAnsi="Cambria"/>
          <w:sz w:val="56"/>
          <w:szCs w:val="56"/>
        </w:rPr>
      </w:pPr>
      <w:r w:rsidRPr="002F0453">
        <w:rPr>
          <w:rFonts w:ascii="Cambria" w:hAnsi="Cambria"/>
          <w:sz w:val="56"/>
          <w:szCs w:val="56"/>
        </w:rPr>
        <w:t>REPORT</w:t>
      </w:r>
      <w:r w:rsidR="00CC466F" w:rsidRPr="002F0453">
        <w:rPr>
          <w:rFonts w:ascii="Cambria" w:hAnsi="Cambria"/>
          <w:sz w:val="56"/>
          <w:szCs w:val="56"/>
        </w:rPr>
        <w:t xml:space="preserve"> ASSIOM</w:t>
      </w:r>
    </w:p>
    <w:p w14:paraId="424F75A5" w14:textId="77777777" w:rsidR="00CC466F" w:rsidRPr="002F0453" w:rsidRDefault="00CC466F" w:rsidP="00CC466F">
      <w:pPr>
        <w:rPr>
          <w:rFonts w:ascii="Cambria" w:hAnsi="Cambria"/>
        </w:rPr>
      </w:pPr>
    </w:p>
    <w:p w14:paraId="71AE08E7" w14:textId="77777777" w:rsidR="00CC466F" w:rsidRPr="002F0453" w:rsidRDefault="00CC466F" w:rsidP="00CC466F">
      <w:pPr>
        <w:pStyle w:val="Titolo"/>
        <w:jc w:val="center"/>
        <w:rPr>
          <w:rFonts w:ascii="Cambria" w:hAnsi="Cambria"/>
          <w:b/>
          <w:sz w:val="56"/>
          <w:szCs w:val="56"/>
        </w:rPr>
      </w:pPr>
    </w:p>
    <w:p w14:paraId="3C987CFB" w14:textId="77777777" w:rsidR="00CC466F" w:rsidRPr="002F0453" w:rsidRDefault="00CC466F" w:rsidP="00CC466F">
      <w:pPr>
        <w:pStyle w:val="Titolo"/>
        <w:jc w:val="center"/>
        <w:rPr>
          <w:rFonts w:ascii="Cambria" w:hAnsi="Cambria"/>
          <w:b/>
          <w:sz w:val="56"/>
          <w:szCs w:val="56"/>
        </w:rPr>
      </w:pPr>
    </w:p>
    <w:p w14:paraId="1DC83C06" w14:textId="63C3DA93" w:rsidR="00CC466F" w:rsidRPr="002F0453" w:rsidRDefault="00BA44E3" w:rsidP="00CC466F">
      <w:pPr>
        <w:pStyle w:val="Titolo"/>
        <w:jc w:val="center"/>
        <w:rPr>
          <w:rFonts w:ascii="Cambria" w:hAnsi="Cambria"/>
          <w:b/>
          <w:i/>
          <w:sz w:val="56"/>
          <w:szCs w:val="56"/>
        </w:rPr>
      </w:pPr>
      <w:r w:rsidRPr="002F0453">
        <w:rPr>
          <w:rFonts w:ascii="Cambria" w:hAnsi="Cambria"/>
          <w:b/>
          <w:i/>
          <w:sz w:val="56"/>
          <w:szCs w:val="56"/>
        </w:rPr>
        <w:t xml:space="preserve">LE SPESE DI AVVIO </w:t>
      </w:r>
      <w:r w:rsidR="00CC466F" w:rsidRPr="002F0453">
        <w:rPr>
          <w:rFonts w:ascii="Cambria" w:hAnsi="Cambria"/>
          <w:b/>
          <w:i/>
          <w:sz w:val="56"/>
          <w:szCs w:val="56"/>
        </w:rPr>
        <w:t>NELLA MEDIAZIONE CIVILE</w:t>
      </w:r>
    </w:p>
    <w:p w14:paraId="55DA1B03" w14:textId="3821F4B6" w:rsidR="00BA44E3" w:rsidRPr="002F0453" w:rsidRDefault="00BA44E3" w:rsidP="00CC466F">
      <w:pPr>
        <w:pStyle w:val="Titolo"/>
        <w:jc w:val="center"/>
        <w:rPr>
          <w:rFonts w:ascii="Cambria" w:hAnsi="Cambria"/>
          <w:b/>
          <w:i/>
          <w:sz w:val="56"/>
          <w:szCs w:val="56"/>
        </w:rPr>
      </w:pPr>
      <w:r w:rsidRPr="002F0453">
        <w:rPr>
          <w:rFonts w:ascii="Cambria" w:hAnsi="Cambria"/>
          <w:b/>
          <w:i/>
          <w:sz w:val="56"/>
          <w:szCs w:val="56"/>
        </w:rPr>
        <w:t>DOPO LA SENTE</w:t>
      </w:r>
      <w:r w:rsidR="00736670" w:rsidRPr="002F0453">
        <w:rPr>
          <w:rFonts w:ascii="Cambria" w:hAnsi="Cambria"/>
          <w:b/>
          <w:i/>
          <w:sz w:val="56"/>
          <w:szCs w:val="56"/>
        </w:rPr>
        <w:t>NZA DEL TAR</w:t>
      </w:r>
      <w:r w:rsidR="00CC466F" w:rsidRPr="002F0453">
        <w:rPr>
          <w:rFonts w:ascii="Cambria" w:hAnsi="Cambria"/>
          <w:b/>
          <w:i/>
          <w:sz w:val="56"/>
          <w:szCs w:val="56"/>
        </w:rPr>
        <w:t xml:space="preserve"> N. 1351/15</w:t>
      </w:r>
    </w:p>
    <w:p w14:paraId="064F0157" w14:textId="77777777" w:rsidR="00CC466F" w:rsidRPr="002F0453" w:rsidRDefault="00CC466F" w:rsidP="00CC466F">
      <w:pPr>
        <w:rPr>
          <w:rFonts w:ascii="Cambria" w:hAnsi="Cambria"/>
        </w:rPr>
      </w:pPr>
    </w:p>
    <w:p w14:paraId="4D46CC7B" w14:textId="77777777" w:rsidR="00CC466F" w:rsidRPr="002F0453" w:rsidRDefault="00CC466F" w:rsidP="00CC466F">
      <w:pPr>
        <w:rPr>
          <w:rFonts w:ascii="Cambria" w:hAnsi="Cambria"/>
        </w:rPr>
      </w:pPr>
    </w:p>
    <w:p w14:paraId="61360C14" w14:textId="77777777" w:rsidR="00CC466F" w:rsidRPr="002F0453" w:rsidRDefault="00CC466F" w:rsidP="00CC466F">
      <w:pPr>
        <w:rPr>
          <w:rFonts w:ascii="Cambria" w:hAnsi="Cambria"/>
        </w:rPr>
      </w:pPr>
    </w:p>
    <w:p w14:paraId="0F333ACC" w14:textId="1A8B11A0" w:rsidR="002F0453" w:rsidRPr="00771A53" w:rsidRDefault="00CC466F" w:rsidP="00CC466F">
      <w:pPr>
        <w:jc w:val="center"/>
        <w:rPr>
          <w:rFonts w:ascii="Cambria" w:hAnsi="Cambria"/>
          <w:i/>
          <w:sz w:val="36"/>
          <w:szCs w:val="36"/>
        </w:rPr>
      </w:pPr>
      <w:r w:rsidRPr="00771A53">
        <w:rPr>
          <w:rFonts w:ascii="Cambria" w:hAnsi="Cambria"/>
          <w:i/>
          <w:sz w:val="36"/>
          <w:szCs w:val="36"/>
        </w:rPr>
        <w:t>Avv. Barbara Cocola</w:t>
      </w:r>
      <w:r w:rsidR="002F0453" w:rsidRPr="00771A53">
        <w:rPr>
          <w:rFonts w:ascii="Cambria" w:hAnsi="Cambria"/>
          <w:i/>
          <w:sz w:val="36"/>
          <w:szCs w:val="36"/>
        </w:rPr>
        <w:t xml:space="preserve"> </w:t>
      </w:r>
    </w:p>
    <w:p w14:paraId="274E14ED" w14:textId="77777777" w:rsidR="002F0453" w:rsidRDefault="002F0453" w:rsidP="00CC466F">
      <w:pPr>
        <w:jc w:val="center"/>
        <w:rPr>
          <w:rFonts w:ascii="Cambria" w:hAnsi="Cambria"/>
          <w:i/>
        </w:rPr>
      </w:pPr>
    </w:p>
    <w:p w14:paraId="79858623" w14:textId="77777777" w:rsidR="002F0453" w:rsidRDefault="002F0453" w:rsidP="00CC466F">
      <w:pPr>
        <w:jc w:val="center"/>
        <w:rPr>
          <w:rFonts w:ascii="Cambria" w:hAnsi="Cambria"/>
          <w:i/>
        </w:rPr>
      </w:pPr>
    </w:p>
    <w:p w14:paraId="4C580F80" w14:textId="1DD8F57A" w:rsidR="00CC466F" w:rsidRPr="002F0453" w:rsidRDefault="002F0453" w:rsidP="00CC466F">
      <w:pPr>
        <w:jc w:val="center"/>
        <w:rPr>
          <w:rFonts w:ascii="Cambria" w:hAnsi="Cambria"/>
          <w:i/>
        </w:rPr>
      </w:pPr>
      <w:r w:rsidRPr="002F0453">
        <w:rPr>
          <w:rFonts w:ascii="Cambria" w:hAnsi="Cambria"/>
          <w:i/>
        </w:rPr>
        <w:t>Curato</w:t>
      </w:r>
      <w:r>
        <w:rPr>
          <w:rFonts w:ascii="Cambria" w:hAnsi="Cambria"/>
          <w:i/>
        </w:rPr>
        <w:t xml:space="preserve"> dall’Avv. Giovanni Giangreco Marotta</w:t>
      </w:r>
    </w:p>
    <w:p w14:paraId="69577844" w14:textId="77777777" w:rsidR="00CC466F" w:rsidRPr="002F0453" w:rsidRDefault="00CC466F" w:rsidP="00CC466F">
      <w:pPr>
        <w:rPr>
          <w:rFonts w:ascii="Cambria" w:hAnsi="Cambria"/>
        </w:rPr>
      </w:pPr>
    </w:p>
    <w:p w14:paraId="5BADAF94" w14:textId="77777777" w:rsidR="00CC466F" w:rsidRPr="002F0453" w:rsidRDefault="00CC466F" w:rsidP="00CC466F">
      <w:pPr>
        <w:rPr>
          <w:rFonts w:ascii="Cambria" w:hAnsi="Cambria"/>
        </w:rPr>
      </w:pPr>
    </w:p>
    <w:p w14:paraId="3135A9AB" w14:textId="77777777" w:rsidR="00CC466F" w:rsidRPr="002F0453" w:rsidRDefault="00CC466F" w:rsidP="00CC466F">
      <w:pPr>
        <w:rPr>
          <w:rFonts w:ascii="Cambria" w:hAnsi="Cambria"/>
        </w:rPr>
      </w:pPr>
    </w:p>
    <w:p w14:paraId="72BAC3FC" w14:textId="77777777" w:rsidR="00CC466F" w:rsidRPr="002F0453" w:rsidRDefault="00CC466F" w:rsidP="00CC466F">
      <w:pPr>
        <w:rPr>
          <w:rFonts w:ascii="Cambria" w:hAnsi="Cambria"/>
        </w:rPr>
      </w:pPr>
    </w:p>
    <w:p w14:paraId="01FD839A" w14:textId="77777777" w:rsidR="00CC466F" w:rsidRPr="002F0453" w:rsidRDefault="00CC466F" w:rsidP="00CC466F">
      <w:pPr>
        <w:rPr>
          <w:rFonts w:ascii="Cambria" w:hAnsi="Cambria"/>
        </w:rPr>
      </w:pPr>
    </w:p>
    <w:p w14:paraId="75AE5188" w14:textId="77777777" w:rsidR="00CC466F" w:rsidRPr="002F0453" w:rsidRDefault="00CC466F" w:rsidP="00CC466F">
      <w:pPr>
        <w:rPr>
          <w:rFonts w:ascii="Cambria" w:hAnsi="Cambria"/>
        </w:rPr>
      </w:pPr>
    </w:p>
    <w:p w14:paraId="717A5146" w14:textId="77777777" w:rsidR="00CC466F" w:rsidRPr="002F0453" w:rsidRDefault="00CC466F" w:rsidP="00CC466F">
      <w:pPr>
        <w:rPr>
          <w:rFonts w:ascii="Cambria" w:hAnsi="Cambria"/>
        </w:rPr>
      </w:pPr>
    </w:p>
    <w:p w14:paraId="1FF3167D" w14:textId="77777777" w:rsidR="00CC466F" w:rsidRPr="002F0453" w:rsidRDefault="00CC466F" w:rsidP="00CC466F">
      <w:pPr>
        <w:rPr>
          <w:rFonts w:ascii="Cambria" w:hAnsi="Cambria"/>
        </w:rPr>
      </w:pPr>
    </w:p>
    <w:p w14:paraId="4BB26F82" w14:textId="0C424555" w:rsidR="00CC466F" w:rsidRPr="00882A47" w:rsidRDefault="00CC466F" w:rsidP="00CC466F">
      <w:pPr>
        <w:jc w:val="center"/>
        <w:rPr>
          <w:rFonts w:ascii="Cambria" w:hAnsi="Cambria"/>
          <w:i/>
        </w:rPr>
      </w:pPr>
      <w:r w:rsidRPr="00882A47">
        <w:rPr>
          <w:rFonts w:ascii="Cambria" w:hAnsi="Cambria"/>
          <w:i/>
        </w:rPr>
        <w:t>Ministero della Giustizia</w:t>
      </w:r>
    </w:p>
    <w:p w14:paraId="36E01307" w14:textId="77777777" w:rsidR="00CC466F" w:rsidRPr="002F0453" w:rsidRDefault="00CC466F" w:rsidP="00CC466F">
      <w:pPr>
        <w:jc w:val="center"/>
        <w:rPr>
          <w:rFonts w:ascii="Cambria" w:hAnsi="Cambria"/>
        </w:rPr>
      </w:pPr>
    </w:p>
    <w:p w14:paraId="1D1A1271" w14:textId="7C6E848D" w:rsidR="00CC466F" w:rsidRPr="002F0453" w:rsidRDefault="00CC466F" w:rsidP="00CC466F">
      <w:pPr>
        <w:jc w:val="center"/>
        <w:rPr>
          <w:rFonts w:ascii="Cambria" w:hAnsi="Cambria"/>
        </w:rPr>
      </w:pPr>
      <w:r w:rsidRPr="002F0453">
        <w:rPr>
          <w:rFonts w:ascii="Cambria" w:hAnsi="Cambria"/>
        </w:rPr>
        <w:t>Roma, 11 febbraio 2015</w:t>
      </w:r>
    </w:p>
    <w:p w14:paraId="46F91BA7" w14:textId="77777777" w:rsidR="00CC466F" w:rsidRDefault="00CC466F" w:rsidP="00CC466F">
      <w:pPr>
        <w:jc w:val="center"/>
      </w:pPr>
    </w:p>
    <w:p w14:paraId="69BE089B" w14:textId="3A5D1879" w:rsidR="00CC466F" w:rsidRDefault="00CC466F" w:rsidP="00CC466F">
      <w:pPr>
        <w:jc w:val="center"/>
      </w:pPr>
      <w:r>
        <w:t>_____________________</w:t>
      </w:r>
      <w:r>
        <w:br w:type="page"/>
      </w:r>
    </w:p>
    <w:p w14:paraId="7E89A74E" w14:textId="77777777" w:rsidR="006D1F18" w:rsidRDefault="006D1F18" w:rsidP="006D1F18">
      <w:pPr>
        <w:pStyle w:val="NormaleWeb"/>
        <w:spacing w:line="360" w:lineRule="auto"/>
        <w:jc w:val="both"/>
        <w:rPr>
          <w:rFonts w:asciiTheme="minorHAnsi" w:hAnsiTheme="minorHAnsi"/>
          <w:b/>
          <w:color w:val="000000"/>
          <w:sz w:val="24"/>
          <w:szCs w:val="24"/>
        </w:rPr>
      </w:pPr>
    </w:p>
    <w:p w14:paraId="5965A5B3" w14:textId="34460DBC" w:rsidR="006D1F18" w:rsidRDefault="006D1F18" w:rsidP="006D1F18">
      <w:pPr>
        <w:pStyle w:val="NormaleWeb"/>
        <w:spacing w:line="360" w:lineRule="auto"/>
        <w:jc w:val="both"/>
        <w:rPr>
          <w:rFonts w:asciiTheme="minorHAnsi" w:hAnsiTheme="minorHAnsi"/>
          <w:b/>
          <w:color w:val="000000"/>
          <w:sz w:val="24"/>
          <w:szCs w:val="24"/>
        </w:rPr>
      </w:pPr>
      <w:r>
        <w:rPr>
          <w:rFonts w:asciiTheme="minorHAnsi" w:hAnsiTheme="minorHAnsi"/>
          <w:b/>
          <w:color w:val="000000"/>
          <w:sz w:val="24"/>
          <w:szCs w:val="24"/>
        </w:rPr>
        <w:t>INDICE</w:t>
      </w:r>
    </w:p>
    <w:p w14:paraId="2B92A80F" w14:textId="77777777" w:rsidR="006D1F18" w:rsidRPr="006D1F18" w:rsidRDefault="006D1F18" w:rsidP="006D1F18">
      <w:pPr>
        <w:pStyle w:val="NormaleWeb"/>
        <w:spacing w:line="360" w:lineRule="auto"/>
        <w:jc w:val="both"/>
        <w:rPr>
          <w:rFonts w:asciiTheme="minorHAnsi" w:hAnsiTheme="minorHAnsi"/>
          <w:color w:val="000000"/>
          <w:sz w:val="24"/>
          <w:szCs w:val="24"/>
        </w:rPr>
      </w:pPr>
    </w:p>
    <w:p w14:paraId="3E01DDE8" w14:textId="30BDED20" w:rsidR="006D1F18" w:rsidRPr="006D1F18" w:rsidRDefault="006D1F18" w:rsidP="006D1F18">
      <w:pPr>
        <w:pStyle w:val="NormaleWeb"/>
        <w:spacing w:line="360" w:lineRule="auto"/>
        <w:jc w:val="both"/>
        <w:rPr>
          <w:rFonts w:asciiTheme="minorHAnsi" w:hAnsiTheme="minorHAnsi"/>
          <w:color w:val="000000"/>
          <w:sz w:val="24"/>
          <w:szCs w:val="24"/>
        </w:rPr>
      </w:pPr>
      <w:r w:rsidRPr="006D1F18">
        <w:rPr>
          <w:rFonts w:asciiTheme="minorHAnsi" w:hAnsiTheme="minorHAnsi"/>
          <w:color w:val="000000"/>
          <w:sz w:val="24"/>
          <w:szCs w:val="24"/>
        </w:rPr>
        <w:t>1. IL GRATUITO PATROCINIO: UNICA IPOTESI DI GRATUITÀ DELLA MEDIAZIONE CIVIL</w:t>
      </w:r>
      <w:r>
        <w:rPr>
          <w:rFonts w:asciiTheme="minorHAnsi" w:hAnsiTheme="minorHAnsi"/>
          <w:color w:val="000000"/>
          <w:sz w:val="24"/>
          <w:szCs w:val="24"/>
        </w:rPr>
        <w:t>E. L’ART. 17 DEL D.LGS. 28/2010</w:t>
      </w:r>
    </w:p>
    <w:p w14:paraId="41262AA6" w14:textId="77777777" w:rsidR="006D1F18" w:rsidRPr="006D1F18" w:rsidRDefault="006D1F18" w:rsidP="006D1F18">
      <w:pPr>
        <w:pStyle w:val="NormaleWeb"/>
        <w:spacing w:line="360" w:lineRule="auto"/>
        <w:jc w:val="both"/>
        <w:rPr>
          <w:rFonts w:asciiTheme="minorHAnsi" w:hAnsiTheme="minorHAnsi"/>
          <w:color w:val="000000"/>
          <w:sz w:val="24"/>
          <w:szCs w:val="24"/>
        </w:rPr>
      </w:pPr>
      <w:r w:rsidRPr="006D1F18">
        <w:rPr>
          <w:rFonts w:asciiTheme="minorHAnsi" w:hAnsiTheme="minorHAnsi"/>
          <w:color w:val="000000"/>
          <w:sz w:val="24"/>
          <w:szCs w:val="24"/>
        </w:rPr>
        <w:t>2. IL PRIMO INCONTRO DI MEDIAZIONE. DEVE ESSERE TOTALMENTE GRATUITO?</w:t>
      </w:r>
    </w:p>
    <w:p w14:paraId="5982601F" w14:textId="77777777" w:rsidR="006D1F18" w:rsidRPr="006D1F18" w:rsidRDefault="006D1F18" w:rsidP="006D1F18">
      <w:pPr>
        <w:pStyle w:val="NormaleWeb"/>
        <w:spacing w:line="360" w:lineRule="auto"/>
        <w:jc w:val="both"/>
        <w:rPr>
          <w:rFonts w:asciiTheme="minorHAnsi" w:hAnsiTheme="minorHAnsi"/>
          <w:color w:val="000000"/>
          <w:sz w:val="24"/>
          <w:szCs w:val="24"/>
        </w:rPr>
      </w:pPr>
      <w:r w:rsidRPr="006D1F18">
        <w:rPr>
          <w:rFonts w:asciiTheme="minorHAnsi" w:hAnsiTheme="minorHAnsi"/>
          <w:color w:val="000000"/>
          <w:sz w:val="24"/>
          <w:szCs w:val="24"/>
        </w:rPr>
        <w:t>3. GLI EFFETTI DELLA SENTENZA DEL TAR</w:t>
      </w:r>
    </w:p>
    <w:p w14:paraId="6FF8C79F" w14:textId="77777777" w:rsidR="006D1F18" w:rsidRPr="006D1F18" w:rsidRDefault="006D1F18" w:rsidP="006D1F18">
      <w:pPr>
        <w:pStyle w:val="NormaleWeb"/>
        <w:spacing w:line="360" w:lineRule="auto"/>
        <w:jc w:val="both"/>
        <w:rPr>
          <w:rFonts w:asciiTheme="minorHAnsi" w:hAnsiTheme="minorHAnsi"/>
          <w:color w:val="000000"/>
          <w:sz w:val="24"/>
          <w:szCs w:val="24"/>
        </w:rPr>
      </w:pPr>
      <w:r w:rsidRPr="006D1F18">
        <w:rPr>
          <w:rFonts w:asciiTheme="minorHAnsi" w:hAnsiTheme="minorHAnsi"/>
          <w:color w:val="000000"/>
          <w:sz w:val="24"/>
          <w:szCs w:val="24"/>
        </w:rPr>
        <w:t>4. SUL COMPENSO DOVUTO AL MEDIATORE</w:t>
      </w:r>
    </w:p>
    <w:p w14:paraId="317BD82E" w14:textId="360F0D22" w:rsidR="006D1F18" w:rsidRPr="006D1F18" w:rsidRDefault="006D1F18" w:rsidP="006D1F18">
      <w:pPr>
        <w:pStyle w:val="NormaleWeb"/>
        <w:spacing w:line="360" w:lineRule="auto"/>
        <w:jc w:val="both"/>
        <w:rPr>
          <w:rFonts w:ascii="Cambria" w:hAnsi="Cambria"/>
          <w:sz w:val="24"/>
        </w:rPr>
      </w:pPr>
      <w:r w:rsidRPr="006D1F18">
        <w:rPr>
          <w:rFonts w:ascii="Cambria" w:hAnsi="Cambria"/>
          <w:sz w:val="24"/>
        </w:rPr>
        <w:t>5. IL TARIFFARIO DEI DIRITTI DI SEGRETERIA</w:t>
      </w:r>
    </w:p>
    <w:p w14:paraId="662C6A9E" w14:textId="4209612C" w:rsidR="006D1F18" w:rsidRPr="006D1F18" w:rsidRDefault="006D1F18" w:rsidP="006D1F18">
      <w:pPr>
        <w:rPr>
          <w:rFonts w:asciiTheme="minorHAnsi" w:hAnsiTheme="minorHAnsi"/>
          <w:sz w:val="24"/>
        </w:rPr>
      </w:pPr>
      <w:r w:rsidRPr="006D1F18">
        <w:rPr>
          <w:rFonts w:asciiTheme="minorHAnsi" w:hAnsiTheme="minorHAnsi"/>
          <w:sz w:val="24"/>
        </w:rPr>
        <w:t>6. CONCLUSIONI</w:t>
      </w:r>
    </w:p>
    <w:p w14:paraId="7CE19C8A" w14:textId="77777777" w:rsidR="006D1F18" w:rsidRPr="006D1F18" w:rsidRDefault="006D1F18">
      <w:pPr>
        <w:rPr>
          <w:rFonts w:asciiTheme="minorHAnsi" w:hAnsiTheme="minorHAnsi"/>
          <w:sz w:val="24"/>
        </w:rPr>
      </w:pPr>
      <w:r w:rsidRPr="006D1F18">
        <w:rPr>
          <w:rFonts w:asciiTheme="minorHAnsi" w:hAnsiTheme="minorHAnsi"/>
          <w:sz w:val="24"/>
        </w:rPr>
        <w:br w:type="page"/>
      </w:r>
    </w:p>
    <w:p w14:paraId="1942615A" w14:textId="01E77ADD" w:rsidR="00CC466F" w:rsidRPr="002F0453" w:rsidRDefault="006D1F18" w:rsidP="00CC466F">
      <w:pPr>
        <w:pStyle w:val="NormaleWeb"/>
        <w:spacing w:line="360" w:lineRule="auto"/>
        <w:jc w:val="both"/>
        <w:rPr>
          <w:rFonts w:asciiTheme="minorHAnsi" w:hAnsiTheme="minorHAnsi"/>
          <w:b/>
          <w:color w:val="000000"/>
          <w:sz w:val="24"/>
          <w:szCs w:val="24"/>
        </w:rPr>
      </w:pPr>
      <w:bookmarkStart w:id="0" w:name="_GoBack"/>
      <w:bookmarkEnd w:id="0"/>
      <w:r>
        <w:rPr>
          <w:rFonts w:asciiTheme="minorHAnsi" w:hAnsiTheme="minorHAnsi"/>
          <w:b/>
          <w:color w:val="000000"/>
          <w:sz w:val="24"/>
          <w:szCs w:val="24"/>
        </w:rPr>
        <w:lastRenderedPageBreak/>
        <w:t xml:space="preserve">1. </w:t>
      </w:r>
      <w:r w:rsidR="00E806C5" w:rsidRPr="002F0453">
        <w:rPr>
          <w:rFonts w:asciiTheme="minorHAnsi" w:hAnsiTheme="minorHAnsi"/>
          <w:b/>
          <w:color w:val="000000"/>
          <w:sz w:val="24"/>
          <w:szCs w:val="24"/>
        </w:rPr>
        <w:t>IL GRATUITO PATROCINIO: UNICA IPOTESI DI GRATUITÀ DELLA MEDIAZIONE CIVILE. L’ART. 17 DEL D.LGS. 28/2010.</w:t>
      </w:r>
    </w:p>
    <w:p w14:paraId="463C14AB" w14:textId="12FB5D09" w:rsidR="00CC466F"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L’art.17 comma 5 ter del d.lgs. 28/2010, inserito in sede di conversione del </w:t>
      </w:r>
      <w:r w:rsidR="00CC466F" w:rsidRPr="002F0453">
        <w:rPr>
          <w:rFonts w:asciiTheme="minorHAnsi" w:hAnsiTheme="minorHAnsi"/>
          <w:color w:val="000000"/>
          <w:sz w:val="24"/>
          <w:szCs w:val="24"/>
        </w:rPr>
        <w:t xml:space="preserve">c.d. </w:t>
      </w:r>
      <w:r w:rsidRPr="002F0453">
        <w:rPr>
          <w:rFonts w:asciiTheme="minorHAnsi" w:hAnsiTheme="minorHAnsi"/>
          <w:color w:val="000000"/>
          <w:sz w:val="24"/>
          <w:szCs w:val="24"/>
        </w:rPr>
        <w:t xml:space="preserve">“decreto del fare”, prevede che nel caso di mancato accordo all’esito del primo incontro, nessun compenso sia dovuto per l’organismo di mediazione. </w:t>
      </w:r>
    </w:p>
    <w:p w14:paraId="6258DA55" w14:textId="3B63935B" w:rsidR="00CC466F"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Una interpretazione piuttosto superficiale ha portato alla conclusione, piuttosto sommaria, che il primo incontro di mediazione sia gratuito. La disposizione merita </w:t>
      </w:r>
      <w:r w:rsidR="00CC466F" w:rsidRPr="002F0453">
        <w:rPr>
          <w:rFonts w:asciiTheme="minorHAnsi" w:hAnsiTheme="minorHAnsi"/>
          <w:color w:val="000000"/>
          <w:sz w:val="24"/>
          <w:szCs w:val="24"/>
        </w:rPr>
        <w:t xml:space="preserve">invece </w:t>
      </w:r>
      <w:r w:rsidRPr="002F0453">
        <w:rPr>
          <w:rFonts w:asciiTheme="minorHAnsi" w:hAnsiTheme="minorHAnsi"/>
          <w:color w:val="000000"/>
          <w:sz w:val="24"/>
          <w:szCs w:val="24"/>
        </w:rPr>
        <w:t xml:space="preserve">un approfondimento, e sicuramente una interpretazione più attenta e accurata. </w:t>
      </w:r>
    </w:p>
    <w:p w14:paraId="7618D103" w14:textId="77777777" w:rsidR="00CC466F"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Il comma in questione va considerato ed analizzato insieme al comma immediatamente precedente. L’art. 17 comma 5 bis prevede, infatti, l’unica vera ipotesi di “gratuità” della procedura di mediazione, disponendo che </w:t>
      </w:r>
      <w:r w:rsidRPr="002F0453">
        <w:rPr>
          <w:rFonts w:asciiTheme="minorHAnsi" w:hAnsiTheme="minorHAnsi"/>
          <w:i/>
          <w:color w:val="000000"/>
          <w:sz w:val="24"/>
          <w:szCs w:val="24"/>
        </w:rPr>
        <w:t>“quando la mediazione è condizione di procedibilità della domanda ai sensi dell’articolo 5, comma 1-bis, ovvero è disposta dal giudice ai sensi dell’articolo 5, comma 2, del presente decreto all’organismo non è dovuta alcuna indennità dalla parte che si trova nelle condizioni per l’ammissione al patrocinio a spese dello Stato…”</w:t>
      </w:r>
      <w:r w:rsidRPr="002F0453">
        <w:rPr>
          <w:rFonts w:asciiTheme="minorHAnsi" w:hAnsiTheme="minorHAnsi"/>
          <w:color w:val="000000"/>
          <w:sz w:val="24"/>
          <w:szCs w:val="24"/>
        </w:rPr>
        <w:t xml:space="preserve">. </w:t>
      </w:r>
    </w:p>
    <w:p w14:paraId="6450BA44" w14:textId="77777777" w:rsidR="00CC466F"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Si tratta di una disposizione la cui ratio va sicuramente ricercata nel principio di solidarietà sociale saldamente radicato al centro del sistema costituzionale italiano. L’art. 2 della Costituzione Italiana non pone un generale e generico principio di solidarietà ma afferma che nel riconoscere i diritti inviolabili (dell’uomo), “La Repubblica (…) richiede l’adempimento dei doveri inderogabili di solidarietà politica, economica e sociale”. Questi doveri costituiscono il versante deontologico dei diritti inviolabili e una componente del principio personalistico su cui si fonda la nostra democrazia. La garanzia delle forme e degli strumenti per il controllo della qualità e della soddisfazione del bisogno (pretesa, diritto) è la vera essenza del sistema di solidarietà, che non può che sfociare nel principio di sussidiarietà, entrambi nell’accezione di principi regolatori della socialità umana nel perseguimento ottimale del bene comune. </w:t>
      </w:r>
    </w:p>
    <w:p w14:paraId="025868B9" w14:textId="77777777" w:rsidR="0051765D"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lastRenderedPageBreak/>
        <w:t xml:space="preserve">Al lettore attento non sarà certo sfuggita l’anomalia: il principio di solidarietà sociale, nel nome di una sussidiarietà “estrema”, applicato alla fattispecie de qua, è avulso completamente dalla macchina “Stato Sociale”. Molto si potrebbe discutere sull’attribuzione, in capo agli organismi di mediazione, della funzione di “servizio sociale”, certo è che la norma ha una sua ratio ben definita che prevede un’analisi ex ante della situazione di bisogno della parte che è chiamata ad avviare (o ad aderire) ad una procedura di mediazione nei casi in cui essa sia condizione di procedibilità. A tal fine, recita sempre l’art. 17 comma 5 bis, </w:t>
      </w:r>
      <w:r w:rsidRPr="002F0453">
        <w:rPr>
          <w:rFonts w:asciiTheme="minorHAnsi" w:hAnsiTheme="minorHAnsi"/>
          <w:i/>
          <w:color w:val="000000"/>
          <w:sz w:val="24"/>
          <w:szCs w:val="24"/>
        </w:rPr>
        <w:t xml:space="preserve">“la parte è tenuta a depositare presso l’organismo apposita dichiarazione sostitutiva dell’atto di notorietà, la cui sottoscrizione può essere autenticata dal medesimo mediatore, nonché a produrre, a pena di inammissibilità, se l’organismo lo richiede, la documentazione necessaria a comprovare la veridicità di quanto dichiarato”. </w:t>
      </w:r>
      <w:r w:rsidRPr="002F0453">
        <w:rPr>
          <w:rFonts w:asciiTheme="minorHAnsi" w:hAnsiTheme="minorHAnsi"/>
          <w:color w:val="000000"/>
          <w:sz w:val="24"/>
          <w:szCs w:val="24"/>
        </w:rPr>
        <w:t xml:space="preserve">In tal caso l’indennità di mediazione (non le spese vive, quelle a norma del comma in questione, che fa riferimento solo all’indennità, sono sempre dovute) non è dovuta. </w:t>
      </w:r>
    </w:p>
    <w:p w14:paraId="2B4B24B2" w14:textId="2EE280A5" w:rsidR="00E806C5"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Si tratta senza dubbio di un caso eccezionale, di una deroga al principio di onerosità della procedura di mediazione.</w:t>
      </w:r>
    </w:p>
    <w:p w14:paraId="426E0552" w14:textId="77777777" w:rsidR="00E806C5" w:rsidRPr="002F0453" w:rsidRDefault="00E806C5">
      <w:pPr>
        <w:rPr>
          <w:rFonts w:asciiTheme="minorHAnsi" w:eastAsiaTheme="minorEastAsia" w:hAnsiTheme="minorHAnsi"/>
          <w:color w:val="000000"/>
          <w:kern w:val="0"/>
          <w:sz w:val="24"/>
        </w:rPr>
      </w:pPr>
      <w:r w:rsidRPr="002F0453">
        <w:rPr>
          <w:rFonts w:asciiTheme="minorHAnsi" w:hAnsiTheme="minorHAnsi"/>
          <w:color w:val="000000"/>
          <w:sz w:val="24"/>
        </w:rPr>
        <w:br w:type="page"/>
      </w:r>
    </w:p>
    <w:p w14:paraId="73EA0C18" w14:textId="286132AC" w:rsidR="00B07AAB" w:rsidRPr="002F0453" w:rsidRDefault="006D1F18" w:rsidP="00CC466F">
      <w:pPr>
        <w:pStyle w:val="NormaleWeb"/>
        <w:spacing w:line="360" w:lineRule="auto"/>
        <w:jc w:val="both"/>
        <w:rPr>
          <w:rFonts w:asciiTheme="minorHAnsi" w:hAnsiTheme="minorHAnsi"/>
          <w:b/>
          <w:color w:val="000000"/>
          <w:sz w:val="24"/>
          <w:szCs w:val="24"/>
        </w:rPr>
      </w:pPr>
      <w:r>
        <w:rPr>
          <w:rFonts w:asciiTheme="minorHAnsi" w:hAnsiTheme="minorHAnsi"/>
          <w:b/>
          <w:color w:val="000000"/>
          <w:sz w:val="24"/>
          <w:szCs w:val="24"/>
        </w:rPr>
        <w:lastRenderedPageBreak/>
        <w:t xml:space="preserve">2. </w:t>
      </w:r>
      <w:r w:rsidR="00E806C5" w:rsidRPr="002F0453">
        <w:rPr>
          <w:rFonts w:asciiTheme="minorHAnsi" w:hAnsiTheme="minorHAnsi"/>
          <w:b/>
          <w:color w:val="000000"/>
          <w:sz w:val="24"/>
          <w:szCs w:val="24"/>
        </w:rPr>
        <w:t>IL PRIMO INCONTRO DI MEDIAZIONE. DEVE ESSERE TOTALMENTE GRATUITO?</w:t>
      </w:r>
    </w:p>
    <w:p w14:paraId="7CCB9C00" w14:textId="13634D42"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Il comma immediatamente successivo</w:t>
      </w:r>
      <w:r w:rsidR="00F700E4" w:rsidRPr="002F0453">
        <w:rPr>
          <w:rFonts w:asciiTheme="minorHAnsi" w:hAnsiTheme="minorHAnsi"/>
          <w:color w:val="000000"/>
          <w:sz w:val="24"/>
          <w:szCs w:val="24"/>
        </w:rPr>
        <w:t xml:space="preserve"> dell’art. 17</w:t>
      </w:r>
      <w:r w:rsidRPr="002F0453">
        <w:rPr>
          <w:rFonts w:asciiTheme="minorHAnsi" w:hAnsiTheme="minorHAnsi"/>
          <w:color w:val="000000"/>
          <w:sz w:val="24"/>
          <w:szCs w:val="24"/>
        </w:rPr>
        <w:t xml:space="preserve">, </w:t>
      </w:r>
      <w:r w:rsidR="00B07AAB" w:rsidRPr="002F0453">
        <w:rPr>
          <w:rFonts w:asciiTheme="minorHAnsi" w:hAnsiTheme="minorHAnsi"/>
          <w:color w:val="000000"/>
          <w:sz w:val="24"/>
          <w:szCs w:val="24"/>
        </w:rPr>
        <w:t xml:space="preserve">il </w:t>
      </w:r>
      <w:r w:rsidRPr="002F0453">
        <w:rPr>
          <w:rFonts w:asciiTheme="minorHAnsi" w:hAnsiTheme="minorHAnsi"/>
          <w:color w:val="000000"/>
          <w:sz w:val="24"/>
          <w:szCs w:val="24"/>
        </w:rPr>
        <w:t xml:space="preserve">5 ter, pur se caratterizzato dall’uso di una terminologia di scarsa chiarezza, prevede che </w:t>
      </w:r>
      <w:r w:rsidR="00B07AAB" w:rsidRPr="002F0453">
        <w:rPr>
          <w:rFonts w:asciiTheme="minorHAnsi" w:hAnsiTheme="minorHAnsi"/>
          <w:i/>
          <w:color w:val="000000"/>
          <w:sz w:val="24"/>
          <w:szCs w:val="24"/>
        </w:rPr>
        <w:t>“</w:t>
      </w:r>
      <w:r w:rsidRPr="002F0453">
        <w:rPr>
          <w:rFonts w:asciiTheme="minorHAnsi" w:hAnsiTheme="minorHAnsi"/>
          <w:i/>
          <w:color w:val="000000"/>
          <w:sz w:val="24"/>
          <w:szCs w:val="24"/>
        </w:rPr>
        <w:t>in caso di mancato accordo all’esito del primo incontro di mediazione, nessun compenso sia dovuto per l’organismo di mediazione</w:t>
      </w:r>
      <w:r w:rsidR="00B07AAB" w:rsidRPr="002F0453">
        <w:rPr>
          <w:rFonts w:asciiTheme="minorHAnsi" w:hAnsiTheme="minorHAnsi"/>
          <w:i/>
          <w:color w:val="000000"/>
          <w:sz w:val="24"/>
          <w:szCs w:val="24"/>
        </w:rPr>
        <w:t>”</w:t>
      </w:r>
      <w:r w:rsidRPr="002F0453">
        <w:rPr>
          <w:rFonts w:asciiTheme="minorHAnsi" w:hAnsiTheme="minorHAnsi"/>
          <w:color w:val="000000"/>
          <w:sz w:val="24"/>
          <w:szCs w:val="24"/>
        </w:rPr>
        <w:t>.</w:t>
      </w:r>
    </w:p>
    <w:p w14:paraId="2A2C95F3" w14:textId="49752312"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Per procedere ad una corretta interpretazione del comma in esame, appare opportuno ricollegarsi all’art. 1 del d. lgs. 28/2010, rubricato “definizioni”, e parimenti all’art. 1 del </w:t>
      </w:r>
      <w:r w:rsidR="00B07AAB" w:rsidRPr="002F0453">
        <w:rPr>
          <w:rFonts w:asciiTheme="minorHAnsi" w:hAnsiTheme="minorHAnsi"/>
          <w:color w:val="000000"/>
          <w:sz w:val="24"/>
          <w:szCs w:val="24"/>
        </w:rPr>
        <w:t>D.</w:t>
      </w:r>
      <w:r w:rsidRPr="002F0453">
        <w:rPr>
          <w:rFonts w:asciiTheme="minorHAnsi" w:hAnsiTheme="minorHAnsi"/>
          <w:color w:val="000000"/>
          <w:sz w:val="24"/>
          <w:szCs w:val="24"/>
        </w:rPr>
        <w:t>M</w:t>
      </w:r>
      <w:r w:rsidR="00B07AAB" w:rsidRPr="002F0453">
        <w:rPr>
          <w:rFonts w:asciiTheme="minorHAnsi" w:hAnsiTheme="minorHAnsi"/>
          <w:color w:val="000000"/>
          <w:sz w:val="24"/>
          <w:szCs w:val="24"/>
        </w:rPr>
        <w:t>.</w:t>
      </w:r>
      <w:r w:rsidRPr="002F0453">
        <w:rPr>
          <w:rFonts w:asciiTheme="minorHAnsi" w:hAnsiTheme="minorHAnsi"/>
          <w:color w:val="000000"/>
          <w:sz w:val="24"/>
          <w:szCs w:val="24"/>
        </w:rPr>
        <w:t xml:space="preserve"> 180/2010, anch’esso rubricato “definizioni”, che identificano sia l’attività che i soggetti coinvolti nella prestazione del servizio di mediazione.</w:t>
      </w:r>
    </w:p>
    <w:p w14:paraId="7D2B0BEA" w14:textId="3BB0EDA5"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A norma dell’art. 1 del d. lgs. 28/2010 e del DM 180/2010, </w:t>
      </w:r>
      <w:r w:rsidRPr="002F0453">
        <w:rPr>
          <w:rFonts w:asciiTheme="minorHAnsi" w:hAnsiTheme="minorHAnsi"/>
          <w:b/>
          <w:color w:val="000000"/>
          <w:sz w:val="24"/>
          <w:szCs w:val="24"/>
        </w:rPr>
        <w:t>la mediazione</w:t>
      </w:r>
      <w:r w:rsidRPr="002F0453">
        <w:rPr>
          <w:rFonts w:asciiTheme="minorHAnsi" w:hAnsiTheme="minorHAnsi"/>
          <w:color w:val="000000"/>
          <w:sz w:val="24"/>
          <w:szCs w:val="24"/>
        </w:rPr>
        <w:t xml:space="preserve"> è </w:t>
      </w:r>
      <w:r w:rsidRPr="002F0453">
        <w:rPr>
          <w:rFonts w:asciiTheme="minorHAnsi" w:hAnsiTheme="minorHAnsi"/>
          <w:i/>
          <w:color w:val="000000"/>
          <w:sz w:val="24"/>
          <w:szCs w:val="24"/>
        </w:rPr>
        <w:t>“l’attività, comunque denominata, svolta da un terzo imparziale, e finalizzata ad assistere due o più soggetti sia nella ricerca di un</w:t>
      </w:r>
      <w:r w:rsidR="00B07AAB" w:rsidRPr="002F0453">
        <w:rPr>
          <w:rFonts w:asciiTheme="minorHAnsi" w:hAnsiTheme="minorHAnsi"/>
          <w:i/>
          <w:color w:val="000000"/>
          <w:sz w:val="24"/>
          <w:szCs w:val="24"/>
        </w:rPr>
        <w:t xml:space="preserve"> </w:t>
      </w:r>
      <w:r w:rsidRPr="002F0453">
        <w:rPr>
          <w:rFonts w:asciiTheme="minorHAnsi" w:hAnsiTheme="minorHAnsi"/>
          <w:i/>
          <w:color w:val="000000"/>
          <w:sz w:val="24"/>
          <w:szCs w:val="24"/>
        </w:rPr>
        <w:t>accordo amichevole, per la composizione di una controversia, sia nella formulazione di una proposta per la risoluzione della stessa”;</w:t>
      </w:r>
      <w:r w:rsidRPr="002F0453">
        <w:rPr>
          <w:rFonts w:asciiTheme="minorHAnsi" w:hAnsiTheme="minorHAnsi"/>
          <w:color w:val="000000"/>
          <w:sz w:val="24"/>
          <w:szCs w:val="24"/>
        </w:rPr>
        <w:t xml:space="preserve"> </w:t>
      </w:r>
      <w:r w:rsidRPr="002F0453">
        <w:rPr>
          <w:rFonts w:asciiTheme="minorHAnsi" w:hAnsiTheme="minorHAnsi"/>
          <w:b/>
          <w:color w:val="000000"/>
          <w:sz w:val="24"/>
          <w:szCs w:val="24"/>
        </w:rPr>
        <w:t>il mediatore</w:t>
      </w:r>
      <w:r w:rsidRPr="002F0453">
        <w:rPr>
          <w:rFonts w:asciiTheme="minorHAnsi" w:hAnsiTheme="minorHAnsi"/>
          <w:color w:val="000000"/>
          <w:sz w:val="24"/>
          <w:szCs w:val="24"/>
        </w:rPr>
        <w:t xml:space="preserve"> è </w:t>
      </w:r>
      <w:r w:rsidRPr="002F0453">
        <w:rPr>
          <w:rFonts w:asciiTheme="minorHAnsi" w:hAnsiTheme="minorHAnsi"/>
          <w:i/>
          <w:color w:val="000000"/>
          <w:sz w:val="24"/>
          <w:szCs w:val="24"/>
        </w:rPr>
        <w:t>“la persona o le persone fisiche che individualmente o collegialmente, svolgono la mediazione prive, in ogni caso, del potere di rendere giudizi o decisioni vincolanti per i destinatari del servizio medesimo</w:t>
      </w:r>
      <w:r w:rsidR="00B07AAB" w:rsidRPr="002F0453">
        <w:rPr>
          <w:rFonts w:asciiTheme="minorHAnsi" w:hAnsiTheme="minorHAnsi"/>
          <w:i/>
          <w:color w:val="000000"/>
          <w:sz w:val="24"/>
          <w:szCs w:val="24"/>
        </w:rPr>
        <w:t>”</w:t>
      </w:r>
      <w:r w:rsidRPr="002F0453">
        <w:rPr>
          <w:rFonts w:asciiTheme="minorHAnsi" w:hAnsiTheme="minorHAnsi"/>
          <w:color w:val="000000"/>
          <w:sz w:val="24"/>
          <w:szCs w:val="24"/>
        </w:rPr>
        <w:t xml:space="preserve">; </w:t>
      </w:r>
      <w:r w:rsidRPr="002F0453">
        <w:rPr>
          <w:rFonts w:asciiTheme="minorHAnsi" w:hAnsiTheme="minorHAnsi"/>
          <w:b/>
          <w:color w:val="000000"/>
          <w:sz w:val="24"/>
          <w:szCs w:val="24"/>
        </w:rPr>
        <w:t>l’organismo</w:t>
      </w:r>
      <w:r w:rsidRPr="002F0453">
        <w:rPr>
          <w:rFonts w:asciiTheme="minorHAnsi" w:hAnsiTheme="minorHAnsi"/>
          <w:color w:val="000000"/>
          <w:sz w:val="24"/>
          <w:szCs w:val="24"/>
        </w:rPr>
        <w:t xml:space="preserve"> è </w:t>
      </w:r>
      <w:r w:rsidRPr="002F0453">
        <w:rPr>
          <w:rFonts w:asciiTheme="minorHAnsi" w:hAnsiTheme="minorHAnsi"/>
          <w:i/>
          <w:color w:val="000000"/>
          <w:sz w:val="24"/>
          <w:szCs w:val="24"/>
        </w:rPr>
        <w:t>“l’ente pubblico o privato, ovvero la sua articolazione, presso cui può svolgersi il procedimento di mediazione ai sensi del decreto legislativo”</w:t>
      </w:r>
      <w:r w:rsidRPr="002F0453">
        <w:rPr>
          <w:rFonts w:asciiTheme="minorHAnsi" w:hAnsiTheme="minorHAnsi"/>
          <w:color w:val="000000"/>
          <w:sz w:val="24"/>
          <w:szCs w:val="24"/>
        </w:rPr>
        <w:t xml:space="preserve">; </w:t>
      </w:r>
      <w:r w:rsidRPr="002F0453">
        <w:rPr>
          <w:rFonts w:asciiTheme="minorHAnsi" w:hAnsiTheme="minorHAnsi"/>
          <w:b/>
          <w:color w:val="000000"/>
          <w:sz w:val="24"/>
          <w:szCs w:val="24"/>
        </w:rPr>
        <w:t>l’indennità</w:t>
      </w:r>
      <w:r w:rsidRPr="002F0453">
        <w:rPr>
          <w:rFonts w:asciiTheme="minorHAnsi" w:hAnsiTheme="minorHAnsi"/>
          <w:color w:val="000000"/>
          <w:sz w:val="24"/>
          <w:szCs w:val="24"/>
        </w:rPr>
        <w:t xml:space="preserve"> è </w:t>
      </w:r>
      <w:r w:rsidRPr="002F0453">
        <w:rPr>
          <w:rFonts w:asciiTheme="minorHAnsi" w:hAnsiTheme="minorHAnsi"/>
          <w:i/>
          <w:color w:val="000000"/>
          <w:sz w:val="24"/>
          <w:szCs w:val="24"/>
        </w:rPr>
        <w:t>“l’importo posto a carico degli utenti per la fruizione del servizio di mediazione fornito dagli organismi”</w:t>
      </w:r>
      <w:r w:rsidRPr="002F0453">
        <w:rPr>
          <w:rFonts w:asciiTheme="minorHAnsi" w:hAnsiTheme="minorHAnsi"/>
          <w:color w:val="000000"/>
          <w:sz w:val="24"/>
          <w:szCs w:val="24"/>
        </w:rPr>
        <w:t>.</w:t>
      </w:r>
    </w:p>
    <w:p w14:paraId="73357BE4" w14:textId="77777777" w:rsidR="00F700E4"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Occorre prima di tutto sottolineare che, dal tenore delle definizioni di cui all’art. 1, organismo di mediazione e mediatore sono due soggetti ben distinti e con funzioni diverse: il mediatore è persona fisica, l’organismo di mediazione è un ente pubblico o privato; il mediatore svolge la mediazione, l’organismo è il luogo presso cui il mediatore svolge la mediazione. L’indennità è “l’importo posto a carico degli utenti per fruizione del servizio di mediazione”. </w:t>
      </w:r>
    </w:p>
    <w:p w14:paraId="7775002C" w14:textId="4769CDF8"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Nell’articolo in esame, che definisce puntualmente sia l’attività che i soggetti coinvolti nella prestazione del servizio di mediazione, non appare mai l’accezione “compenso per l’organismo di mediazione”, che appare dunque per la prima volta solo nel comma </w:t>
      </w:r>
      <w:r w:rsidRPr="002F0453">
        <w:rPr>
          <w:rFonts w:asciiTheme="minorHAnsi" w:hAnsiTheme="minorHAnsi"/>
          <w:color w:val="000000"/>
          <w:sz w:val="24"/>
          <w:szCs w:val="24"/>
        </w:rPr>
        <w:lastRenderedPageBreak/>
        <w:t>5 ter. E infatti</w:t>
      </w:r>
      <w:r w:rsidR="00F700E4" w:rsidRPr="002F0453">
        <w:rPr>
          <w:rFonts w:asciiTheme="minorHAnsi" w:hAnsiTheme="minorHAnsi"/>
          <w:color w:val="000000"/>
          <w:sz w:val="24"/>
          <w:szCs w:val="24"/>
        </w:rPr>
        <w:t>,</w:t>
      </w:r>
      <w:r w:rsidRPr="002F0453">
        <w:rPr>
          <w:rFonts w:asciiTheme="minorHAnsi" w:hAnsiTheme="minorHAnsi"/>
          <w:color w:val="000000"/>
          <w:sz w:val="24"/>
          <w:szCs w:val="24"/>
        </w:rPr>
        <w:t xml:space="preserve"> né nel comma 1 dell’art. 16 del DM</w:t>
      </w:r>
      <w:r w:rsidR="00F700E4" w:rsidRPr="002F0453">
        <w:rPr>
          <w:rFonts w:asciiTheme="minorHAnsi" w:hAnsiTheme="minorHAnsi"/>
          <w:color w:val="000000"/>
          <w:sz w:val="24"/>
          <w:szCs w:val="24"/>
        </w:rPr>
        <w:t xml:space="preserve"> </w:t>
      </w:r>
      <w:r w:rsidRPr="002F0453">
        <w:rPr>
          <w:rFonts w:asciiTheme="minorHAnsi" w:hAnsiTheme="minorHAnsi"/>
          <w:color w:val="000000"/>
          <w:sz w:val="24"/>
          <w:szCs w:val="24"/>
        </w:rPr>
        <w:t xml:space="preserve">180/2010, rubricato “Criteri di determinazione dell’indennità”, che specifica che </w:t>
      </w:r>
      <w:r w:rsidRPr="002F0453">
        <w:rPr>
          <w:rFonts w:asciiTheme="minorHAnsi" w:hAnsiTheme="minorHAnsi"/>
          <w:i/>
          <w:color w:val="000000"/>
          <w:sz w:val="24"/>
          <w:szCs w:val="24"/>
        </w:rPr>
        <w:t>“l’indennità comprende le spese di avvio del procedimento e le spese di mediazione</w:t>
      </w:r>
      <w:r w:rsidR="00F700E4" w:rsidRPr="002F0453">
        <w:rPr>
          <w:rFonts w:asciiTheme="minorHAnsi" w:hAnsiTheme="minorHAnsi"/>
          <w:i/>
          <w:color w:val="000000"/>
          <w:sz w:val="24"/>
          <w:szCs w:val="24"/>
        </w:rPr>
        <w:t>”</w:t>
      </w:r>
      <w:r w:rsidRPr="002F0453">
        <w:rPr>
          <w:rFonts w:asciiTheme="minorHAnsi" w:hAnsiTheme="minorHAnsi"/>
          <w:color w:val="000000"/>
          <w:sz w:val="24"/>
          <w:szCs w:val="24"/>
        </w:rPr>
        <w:t xml:space="preserve">, né nel comma 10 dello stesso articolo, che stabilisce che </w:t>
      </w:r>
      <w:r w:rsidRPr="002F0453">
        <w:rPr>
          <w:rFonts w:asciiTheme="minorHAnsi" w:hAnsiTheme="minorHAnsi"/>
          <w:i/>
          <w:color w:val="000000"/>
          <w:sz w:val="24"/>
          <w:szCs w:val="24"/>
        </w:rPr>
        <w:t>“le spese di mediazione comprendono anche l’onorario del mediatore per l’intero procedimento di mediazione, indipendentemente dal numero di incontri svolti…”</w:t>
      </w:r>
      <w:r w:rsidRPr="002F0453">
        <w:rPr>
          <w:rFonts w:asciiTheme="minorHAnsi" w:hAnsiTheme="minorHAnsi"/>
          <w:color w:val="000000"/>
          <w:sz w:val="24"/>
          <w:szCs w:val="24"/>
        </w:rPr>
        <w:t>, appare mai l’indicazione di un compenso per l’organismo di mediazione!</w:t>
      </w:r>
    </w:p>
    <w:p w14:paraId="5E94950A" w14:textId="0D40CB95"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La lettura in combinato disposto degli art. 1, 16 comma 1 e 16 comma 10, del dm 180/2010, evidenzia come </w:t>
      </w:r>
      <w:r w:rsidRPr="002F0453">
        <w:rPr>
          <w:rFonts w:asciiTheme="minorHAnsi" w:hAnsiTheme="minorHAnsi"/>
          <w:b/>
          <w:color w:val="000000"/>
          <w:sz w:val="24"/>
          <w:szCs w:val="24"/>
        </w:rPr>
        <w:t xml:space="preserve">le spese di avvio </w:t>
      </w:r>
      <w:r w:rsidR="00F700E4" w:rsidRPr="002F0453">
        <w:rPr>
          <w:rFonts w:asciiTheme="minorHAnsi" w:hAnsiTheme="minorHAnsi"/>
          <w:b/>
          <w:color w:val="000000"/>
          <w:sz w:val="24"/>
          <w:szCs w:val="24"/>
        </w:rPr>
        <w:t xml:space="preserve">della </w:t>
      </w:r>
      <w:r w:rsidRPr="002F0453">
        <w:rPr>
          <w:rFonts w:asciiTheme="minorHAnsi" w:hAnsiTheme="minorHAnsi"/>
          <w:b/>
          <w:color w:val="000000"/>
          <w:sz w:val="24"/>
          <w:szCs w:val="24"/>
        </w:rPr>
        <w:t>procedura siano l’unica voce riferibile all’organismo di mediazione</w:t>
      </w:r>
      <w:r w:rsidRPr="002F0453">
        <w:rPr>
          <w:rFonts w:asciiTheme="minorHAnsi" w:hAnsiTheme="minorHAnsi"/>
          <w:color w:val="000000"/>
          <w:sz w:val="24"/>
          <w:szCs w:val="24"/>
        </w:rPr>
        <w:t>, che altro non è se non l’ente pubblico o privato presso il quale il mediatore svolge il procedimento di mediazione. Trattasi di struttura complessa, dotata di personale, che gestisce il procedimento di mediazione, attraverso una attività che va dal ricevimento dell’istanza di mediazione fino al rilascio del verbale conclusivo. Il legislatore, al fine di contenere i costi del procedimento a carico delle parti, nei casi in cui la mediazione è condizione di procedibilità, aveva previsto una somma determinata “a forfait” da versare all’organismo di mediazione a copertura delle spese di avvio del procedimento.</w:t>
      </w:r>
    </w:p>
    <w:p w14:paraId="0526809F" w14:textId="6C4267B4" w:rsidR="00CC6F68"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b/>
          <w:color w:val="000000"/>
          <w:sz w:val="24"/>
          <w:szCs w:val="24"/>
        </w:rPr>
        <w:t>Pertanto, l’art. 17 comma 5 ter quando parla di compenso per l’organismo di mediazione si de</w:t>
      </w:r>
      <w:r w:rsidR="00F700E4" w:rsidRPr="002F0453">
        <w:rPr>
          <w:rFonts w:asciiTheme="minorHAnsi" w:hAnsiTheme="minorHAnsi"/>
          <w:b/>
          <w:color w:val="000000"/>
          <w:sz w:val="24"/>
          <w:szCs w:val="24"/>
        </w:rPr>
        <w:t>v</w:t>
      </w:r>
      <w:r w:rsidRPr="002F0453">
        <w:rPr>
          <w:rFonts w:asciiTheme="minorHAnsi" w:hAnsiTheme="minorHAnsi"/>
          <w:b/>
          <w:color w:val="000000"/>
          <w:sz w:val="24"/>
          <w:szCs w:val="24"/>
        </w:rPr>
        <w:t>e ricollegare necessariamente all’unica voce riferibile all’organismo per le spese di avvio di procedimento.</w:t>
      </w:r>
      <w:r w:rsidRPr="002F0453">
        <w:rPr>
          <w:rFonts w:asciiTheme="minorHAnsi" w:hAnsiTheme="minorHAnsi"/>
          <w:color w:val="000000"/>
          <w:sz w:val="24"/>
          <w:szCs w:val="24"/>
        </w:rPr>
        <w:t xml:space="preserve"> Se invece avesse voluto prevedere un incontro di mediazione totalmente gratuito (con gravissimi dubbi di legittimità costituzionale!), avrebbe dovuto parlare di “indennità “ così come ha invece fatto nell’art. 17 comma 5 bis.</w:t>
      </w:r>
    </w:p>
    <w:p w14:paraId="4A9151C9" w14:textId="77777777" w:rsidR="00CC6F68" w:rsidRPr="002F0453" w:rsidRDefault="00CC6F68">
      <w:pPr>
        <w:rPr>
          <w:rFonts w:asciiTheme="minorHAnsi" w:eastAsiaTheme="minorEastAsia" w:hAnsiTheme="minorHAnsi"/>
          <w:color w:val="000000"/>
          <w:kern w:val="0"/>
          <w:sz w:val="24"/>
        </w:rPr>
      </w:pPr>
      <w:r w:rsidRPr="002F0453">
        <w:rPr>
          <w:rFonts w:asciiTheme="minorHAnsi" w:hAnsiTheme="minorHAnsi"/>
          <w:color w:val="000000"/>
          <w:sz w:val="24"/>
        </w:rPr>
        <w:br w:type="page"/>
      </w:r>
    </w:p>
    <w:p w14:paraId="5C8EFB03" w14:textId="33E1C7C7" w:rsidR="00F700E4" w:rsidRPr="002F0453" w:rsidRDefault="006D1F18" w:rsidP="00CC466F">
      <w:pPr>
        <w:pStyle w:val="NormaleWeb"/>
        <w:spacing w:line="360" w:lineRule="auto"/>
        <w:jc w:val="both"/>
        <w:rPr>
          <w:rFonts w:asciiTheme="minorHAnsi" w:hAnsiTheme="minorHAnsi"/>
          <w:b/>
          <w:color w:val="000000"/>
          <w:sz w:val="24"/>
          <w:szCs w:val="24"/>
        </w:rPr>
      </w:pPr>
      <w:r>
        <w:rPr>
          <w:rFonts w:asciiTheme="minorHAnsi" w:hAnsiTheme="minorHAnsi"/>
          <w:b/>
          <w:color w:val="000000"/>
          <w:sz w:val="24"/>
          <w:szCs w:val="24"/>
        </w:rPr>
        <w:lastRenderedPageBreak/>
        <w:t xml:space="preserve">3. </w:t>
      </w:r>
      <w:r w:rsidR="00E806C5" w:rsidRPr="002F0453">
        <w:rPr>
          <w:rFonts w:asciiTheme="minorHAnsi" w:hAnsiTheme="minorHAnsi"/>
          <w:b/>
          <w:color w:val="000000"/>
          <w:sz w:val="24"/>
          <w:szCs w:val="24"/>
        </w:rPr>
        <w:t>GLI EFFETTI DELLA SENTENZA DEL TAR</w:t>
      </w:r>
    </w:p>
    <w:p w14:paraId="3120FB06" w14:textId="60CB8F53"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La recente sentenza del TAR n. 1351 del 23.01.2015, che ha dichiarato l’illegittimità dei commi 2 e 9 dell’art. 16 del DM 18/2010, ha di fatto eliminato le spese di avvio procedura che erano state previste dal Ministero per un importo di € 40, per le controversie di valore inferiore a € 250 mila, e di € 80 per quelle di valore superiore.</w:t>
      </w:r>
      <w:r w:rsidR="00BD47E5" w:rsidRPr="002F0453">
        <w:rPr>
          <w:rFonts w:asciiTheme="minorHAnsi" w:hAnsiTheme="minorHAnsi"/>
          <w:color w:val="000000"/>
          <w:sz w:val="24"/>
          <w:szCs w:val="24"/>
        </w:rPr>
        <w:t xml:space="preserve"> </w:t>
      </w:r>
      <w:r w:rsidRPr="002F0453">
        <w:rPr>
          <w:rFonts w:asciiTheme="minorHAnsi" w:hAnsiTheme="minorHAnsi"/>
          <w:color w:val="000000"/>
          <w:sz w:val="24"/>
          <w:szCs w:val="24"/>
        </w:rPr>
        <w:t>Tuttavia tutte le spese vive documentate, possono sempre essere richieste dagli organismi di mediazione, nelle modalità ritenute più opportune, nel rispetto delle norme contabili di base.</w:t>
      </w:r>
    </w:p>
    <w:p w14:paraId="594AF5E9" w14:textId="77777777"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Paradossalmente la sentenza del TAR ha avuto, come conseguenza immediata, l’indeterminatezza dell’ammontare delle spese vive dovute dalle parti all’organismo per l’avvio della procedura, mentre prima erano certe e fisse a prescindere dal valore, dalla natura della controversia e dal numero delle parti coinvolte.</w:t>
      </w:r>
    </w:p>
    <w:p w14:paraId="5329F6BD" w14:textId="2D794FA1"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In particolare, l’illegittimità dell’art. 16 comma 9 del DM 180/2010, comporta che l’organismo di mediazione possa autonomamente, ai sensi dell’art. 3 del d. lgs. 28/2010 (autonomia regolamentare),</w:t>
      </w:r>
      <w:r w:rsidR="00BD47E5" w:rsidRPr="002F0453">
        <w:rPr>
          <w:rFonts w:asciiTheme="minorHAnsi" w:hAnsiTheme="minorHAnsi"/>
          <w:color w:val="000000"/>
          <w:sz w:val="24"/>
          <w:szCs w:val="24"/>
        </w:rPr>
        <w:t xml:space="preserve"> </w:t>
      </w:r>
      <w:r w:rsidRPr="002F0453">
        <w:rPr>
          <w:rFonts w:asciiTheme="minorHAnsi" w:hAnsiTheme="minorHAnsi"/>
          <w:color w:val="000000"/>
          <w:sz w:val="24"/>
          <w:szCs w:val="24"/>
        </w:rPr>
        <w:t>prevedere una somma determinata a forfait a titolo di copertura delle spese vive e delle spese di gestione del procedimento, e che in quanto tale non costituisce un compenso.</w:t>
      </w:r>
    </w:p>
    <w:p w14:paraId="0E5884F4" w14:textId="133643F5" w:rsidR="00BD47E5"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Questa lettura trova conforto nella circolare </w:t>
      </w:r>
      <w:r w:rsidR="00BD47E5" w:rsidRPr="002F0453">
        <w:rPr>
          <w:rFonts w:asciiTheme="minorHAnsi" w:hAnsiTheme="minorHAnsi"/>
          <w:color w:val="000000"/>
          <w:sz w:val="24"/>
          <w:szCs w:val="24"/>
        </w:rPr>
        <w:t xml:space="preserve">del Ministero della Giustizia </w:t>
      </w:r>
      <w:r w:rsidRPr="002F0453">
        <w:rPr>
          <w:rFonts w:asciiTheme="minorHAnsi" w:hAnsiTheme="minorHAnsi"/>
          <w:color w:val="000000"/>
          <w:sz w:val="24"/>
          <w:szCs w:val="24"/>
        </w:rPr>
        <w:t>del 2</w:t>
      </w:r>
      <w:r w:rsidR="000F1FCD" w:rsidRPr="002F0453">
        <w:rPr>
          <w:rFonts w:asciiTheme="minorHAnsi" w:hAnsiTheme="minorHAnsi"/>
          <w:color w:val="000000"/>
          <w:sz w:val="24"/>
          <w:szCs w:val="24"/>
        </w:rPr>
        <w:t>7</w:t>
      </w:r>
      <w:r w:rsidRPr="002F0453">
        <w:rPr>
          <w:rFonts w:asciiTheme="minorHAnsi" w:hAnsiTheme="minorHAnsi"/>
          <w:color w:val="000000"/>
          <w:sz w:val="24"/>
          <w:szCs w:val="24"/>
        </w:rPr>
        <w:t xml:space="preserve"> </w:t>
      </w:r>
      <w:r w:rsidR="000F1FCD" w:rsidRPr="002F0453">
        <w:rPr>
          <w:rFonts w:asciiTheme="minorHAnsi" w:hAnsiTheme="minorHAnsi"/>
          <w:color w:val="000000"/>
          <w:sz w:val="24"/>
          <w:szCs w:val="24"/>
        </w:rPr>
        <w:t>novembre</w:t>
      </w:r>
      <w:r w:rsidRPr="002F0453">
        <w:rPr>
          <w:rFonts w:asciiTheme="minorHAnsi" w:hAnsiTheme="minorHAnsi"/>
          <w:color w:val="000000"/>
          <w:sz w:val="24"/>
          <w:szCs w:val="24"/>
        </w:rPr>
        <w:t xml:space="preserve"> 201</w:t>
      </w:r>
      <w:r w:rsidR="000F1FCD" w:rsidRPr="002F0453">
        <w:rPr>
          <w:rFonts w:asciiTheme="minorHAnsi" w:hAnsiTheme="minorHAnsi"/>
          <w:color w:val="000000"/>
          <w:sz w:val="24"/>
          <w:szCs w:val="24"/>
        </w:rPr>
        <w:t>3</w:t>
      </w:r>
      <w:r w:rsidRPr="002F0453">
        <w:rPr>
          <w:rFonts w:asciiTheme="minorHAnsi" w:hAnsiTheme="minorHAnsi"/>
          <w:color w:val="000000"/>
          <w:sz w:val="24"/>
          <w:szCs w:val="24"/>
        </w:rPr>
        <w:t xml:space="preserve"> che chiarisce la dicotomia tra spese di avvio procedura e indennità di mediazione in maniera definitiva. Recita la circolare</w:t>
      </w:r>
      <w:r w:rsidR="00BD47E5" w:rsidRPr="002F0453">
        <w:rPr>
          <w:rFonts w:asciiTheme="minorHAnsi" w:hAnsiTheme="minorHAnsi"/>
          <w:color w:val="000000"/>
          <w:sz w:val="24"/>
          <w:szCs w:val="24"/>
        </w:rPr>
        <w:t xml:space="preserve"> che</w:t>
      </w:r>
      <w:r w:rsidRPr="002F0453">
        <w:rPr>
          <w:rFonts w:asciiTheme="minorHAnsi" w:hAnsiTheme="minorHAnsi"/>
          <w:color w:val="000000"/>
          <w:sz w:val="24"/>
          <w:szCs w:val="24"/>
        </w:rPr>
        <w:t xml:space="preserve">, </w:t>
      </w:r>
      <w:r w:rsidRPr="002F0453">
        <w:rPr>
          <w:rFonts w:asciiTheme="minorHAnsi" w:hAnsiTheme="minorHAnsi"/>
          <w:i/>
          <w:color w:val="000000"/>
          <w:sz w:val="24"/>
          <w:szCs w:val="24"/>
        </w:rPr>
        <w:t>“Le spese di avvio, stabilite in misura fissa ed unitaria, hanno riguardo, più specificamente, alle spese dell’organismo per potere avviare il procedimento di mediazione: ricezione della istanza, visione da parte della segreteria, fascicolazione e registrazione, comunicazione alla altra parte dell’inizio della procedura e così via. Si tratta, dunque, delle spese relative all’attività di segreteria prodromica a quella di mediazione vera e propria svolta dal mediatore</w:t>
      </w:r>
      <w:r w:rsidR="002D770F" w:rsidRPr="002F0453">
        <w:rPr>
          <w:rFonts w:asciiTheme="minorHAnsi" w:hAnsiTheme="minorHAnsi"/>
          <w:i/>
          <w:color w:val="000000"/>
          <w:sz w:val="24"/>
          <w:szCs w:val="24"/>
        </w:rPr>
        <w:t>”</w:t>
      </w:r>
      <w:r w:rsidRPr="002F0453">
        <w:rPr>
          <w:rFonts w:asciiTheme="minorHAnsi" w:hAnsiTheme="minorHAnsi"/>
          <w:i/>
          <w:color w:val="000000"/>
          <w:sz w:val="24"/>
          <w:szCs w:val="24"/>
        </w:rPr>
        <w:t xml:space="preserve">. </w:t>
      </w:r>
      <w:r w:rsidRPr="002F0453">
        <w:rPr>
          <w:rFonts w:asciiTheme="minorHAnsi" w:hAnsiTheme="minorHAnsi"/>
          <w:color w:val="000000"/>
          <w:sz w:val="24"/>
          <w:szCs w:val="24"/>
        </w:rPr>
        <w:t xml:space="preserve">Quest’ultima, dunque, assume valenza diversa, in quanto riguarda le spese di concreto svolgimento dell’attività di mediazione (…l’onorario del mediatore). Si tratta, quindi, di due voci di spesa autonome, entrambe dovute. La circolare poi, introduce, per la prima </w:t>
      </w:r>
      <w:r w:rsidRPr="002F0453">
        <w:rPr>
          <w:rFonts w:asciiTheme="minorHAnsi" w:hAnsiTheme="minorHAnsi"/>
          <w:color w:val="000000"/>
          <w:sz w:val="24"/>
          <w:szCs w:val="24"/>
        </w:rPr>
        <w:lastRenderedPageBreak/>
        <w:t xml:space="preserve">volta, una voce di spesa che non appare nel d.lgs 28/210 e nemmeno nei DM attuativi: le c.d. “spese vive”. Sempre nella circolare si legge: </w:t>
      </w:r>
      <w:r w:rsidRPr="002F0453">
        <w:rPr>
          <w:rFonts w:asciiTheme="minorHAnsi" w:hAnsiTheme="minorHAnsi"/>
          <w:i/>
          <w:color w:val="000000"/>
          <w:sz w:val="24"/>
          <w:szCs w:val="24"/>
        </w:rPr>
        <w:t>“Resta fermo, peraltro, che oltre alle spese di avvio e spese di mediazione saranno dovute anche le spese vive, così come conteggiate e documentate dall’organismo di mediazione”.</w:t>
      </w:r>
      <w:r w:rsidRPr="002F0453">
        <w:rPr>
          <w:rFonts w:asciiTheme="minorHAnsi" w:hAnsiTheme="minorHAnsi"/>
          <w:color w:val="000000"/>
          <w:sz w:val="24"/>
          <w:szCs w:val="24"/>
        </w:rPr>
        <w:t xml:space="preserve"> </w:t>
      </w:r>
    </w:p>
    <w:p w14:paraId="0BEBA15B" w14:textId="5190097D"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 xml:space="preserve">Ecco che allora, nel caso in cui all’art. 17 comma 5 ter, le parti saranno esonerate dal versamento delle spese di avvio procedura, ma dovranno versare tutte le altre spese sostenute dall’organismo per la gestione del procedimento di mediazione. In tal senso saranno dovute, in quanto riconducibili nel novero delle spese vive, tutte quelle spese di cui all’art. 15 comma 1 n. 3 del d.p.r. 633/72 e cioè, come specificato dall’Amministrazione Finanziaria in Circolare 1/R T/50550 del 15/12/1973, </w:t>
      </w:r>
      <w:r w:rsidRPr="002F0453">
        <w:rPr>
          <w:rFonts w:asciiTheme="minorHAnsi" w:hAnsiTheme="minorHAnsi"/>
          <w:i/>
          <w:color w:val="000000"/>
          <w:sz w:val="24"/>
          <w:szCs w:val="24"/>
        </w:rPr>
        <w:t>“le spese anticipate per conto del cliente, a condizione che non costituiscano spese inerenti alla produzione del reddito di lavoro autonomo e a condizione che siano debitamente ed analiticamente documentate”</w:t>
      </w:r>
      <w:r w:rsidRPr="002F0453">
        <w:rPr>
          <w:rFonts w:asciiTheme="minorHAnsi" w:hAnsiTheme="minorHAnsi"/>
          <w:color w:val="000000"/>
          <w:sz w:val="24"/>
          <w:szCs w:val="24"/>
        </w:rPr>
        <w:t>. Nel caso dell’organismo di mediazione, si tratta di tutte le spese compiute per le attività a favore di terzi (le parti) legate alla prestazione del servizio di mediazione svolto (dal mediatore).</w:t>
      </w:r>
    </w:p>
    <w:p w14:paraId="6999DABA" w14:textId="6EFAD248" w:rsidR="00E806C5"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Nell’ottica della determinazione delle spese dovute all’organismo di mediazione, una volta dichiarate illegittime quelle di avvio procedura, è bene non dimenticare che ai fini dell’accreditamento degli organismi presso il Ministero di Giustizia sono stati espressamente indicati tutti i requisiti di cui l’ente deve essere in possesso al fine di potere adeguatamente svolgere il servizio, in osservanza al necessario rispetto del requisito della capacità finanziaria e organizzativa dell’ente previsto dall’art.4, comma secondo, lett.a) del DM 180/2010 (disponibilità del luogo ove è la sede legale, con specifica indicazione del titolo da cui deriva il godimento; possesso del capitale sociale; stipula della polizza assicurativa</w:t>
      </w:r>
      <w:r w:rsidR="00BD47E5" w:rsidRPr="002F0453">
        <w:rPr>
          <w:rFonts w:asciiTheme="minorHAnsi" w:hAnsiTheme="minorHAnsi"/>
          <w:color w:val="000000"/>
          <w:sz w:val="24"/>
          <w:szCs w:val="24"/>
        </w:rPr>
        <w:t>; almeno un dipendente</w:t>
      </w:r>
      <w:r w:rsidRPr="002F0453">
        <w:rPr>
          <w:rFonts w:asciiTheme="minorHAnsi" w:hAnsiTheme="minorHAnsi"/>
          <w:color w:val="000000"/>
          <w:sz w:val="24"/>
          <w:szCs w:val="24"/>
        </w:rPr>
        <w:t xml:space="preserve">). In particolare la consistenza dell'organizzazione di persone e mezzi (le risorse umane devono essere sufficienti a garantire lo svolgimento del lavoro nei modi e tempi previsti dalla legge nel rispetto della qualità del servizio) e il grado di adeguatezza, anche sotto il profilo patrimoniale (si richiede un capitale sociale che garantisca l'effettivo svolgimento dell'attività lavorativa nei modi e tempi previsti dalla legge), sono requisiti imprescindibili che </w:t>
      </w:r>
      <w:r w:rsidRPr="002F0453">
        <w:rPr>
          <w:rFonts w:asciiTheme="minorHAnsi" w:hAnsiTheme="minorHAnsi"/>
          <w:color w:val="000000"/>
          <w:sz w:val="24"/>
          <w:szCs w:val="24"/>
        </w:rPr>
        <w:lastRenderedPageBreak/>
        <w:t>devo permanere in capo agli organismi e che mal si conciliano con la previsione della non onerosità dell’avvio procedura.</w:t>
      </w:r>
    </w:p>
    <w:p w14:paraId="2761F677" w14:textId="77777777" w:rsidR="00E806C5" w:rsidRPr="002F0453" w:rsidRDefault="00E806C5">
      <w:pPr>
        <w:rPr>
          <w:rFonts w:asciiTheme="minorHAnsi" w:eastAsiaTheme="minorEastAsia" w:hAnsiTheme="minorHAnsi"/>
          <w:color w:val="000000"/>
          <w:kern w:val="0"/>
          <w:sz w:val="24"/>
        </w:rPr>
      </w:pPr>
      <w:r w:rsidRPr="002F0453">
        <w:rPr>
          <w:rFonts w:asciiTheme="minorHAnsi" w:hAnsiTheme="minorHAnsi"/>
          <w:color w:val="000000"/>
          <w:sz w:val="24"/>
        </w:rPr>
        <w:br w:type="page"/>
      </w:r>
    </w:p>
    <w:p w14:paraId="3C3608C3" w14:textId="77B9FF39" w:rsidR="00BD47E5" w:rsidRPr="002F0453" w:rsidRDefault="006D1F18" w:rsidP="00CC466F">
      <w:pPr>
        <w:pStyle w:val="NormaleWeb"/>
        <w:spacing w:line="360" w:lineRule="auto"/>
        <w:jc w:val="both"/>
        <w:rPr>
          <w:rFonts w:asciiTheme="minorHAnsi" w:hAnsiTheme="minorHAnsi"/>
          <w:b/>
          <w:color w:val="000000"/>
          <w:sz w:val="24"/>
          <w:szCs w:val="24"/>
        </w:rPr>
      </w:pPr>
      <w:r>
        <w:rPr>
          <w:rFonts w:asciiTheme="minorHAnsi" w:hAnsiTheme="minorHAnsi"/>
          <w:b/>
          <w:color w:val="000000"/>
          <w:sz w:val="24"/>
          <w:szCs w:val="24"/>
        </w:rPr>
        <w:lastRenderedPageBreak/>
        <w:t xml:space="preserve">4. </w:t>
      </w:r>
      <w:r w:rsidR="00E806C5" w:rsidRPr="002F0453">
        <w:rPr>
          <w:rFonts w:asciiTheme="minorHAnsi" w:hAnsiTheme="minorHAnsi"/>
          <w:b/>
          <w:color w:val="000000"/>
          <w:sz w:val="24"/>
          <w:szCs w:val="24"/>
        </w:rPr>
        <w:t>SUL COMPENSO DOVUTO AL MEDIATORE</w:t>
      </w:r>
    </w:p>
    <w:p w14:paraId="4E68F407" w14:textId="0BA85EF0"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Giova analizzare la questione del rapporto tra organismo di mediazione e mediatore accreditato, alla luce del fatto che il rapporto giuridico economi</w:t>
      </w:r>
      <w:r w:rsidR="00E806C5" w:rsidRPr="002F0453">
        <w:rPr>
          <w:rFonts w:asciiTheme="minorHAnsi" w:hAnsiTheme="minorHAnsi"/>
          <w:color w:val="000000"/>
          <w:sz w:val="24"/>
          <w:szCs w:val="24"/>
        </w:rPr>
        <w:t>co che li lega è un contratto d’</w:t>
      </w:r>
      <w:r w:rsidRPr="002F0453">
        <w:rPr>
          <w:rFonts w:asciiTheme="minorHAnsi" w:hAnsiTheme="minorHAnsi"/>
          <w:color w:val="000000"/>
          <w:sz w:val="24"/>
          <w:szCs w:val="24"/>
        </w:rPr>
        <w:t xml:space="preserve">opera ai sensi dell’art. 2222 c.c. e ss., al fine di chiarire definitivamente che il ”compenso” </w:t>
      </w:r>
      <w:r w:rsidR="00590FAB" w:rsidRPr="002F0453">
        <w:rPr>
          <w:rFonts w:asciiTheme="minorHAnsi" w:hAnsiTheme="minorHAnsi"/>
          <w:color w:val="000000"/>
          <w:sz w:val="24"/>
          <w:szCs w:val="24"/>
        </w:rPr>
        <w:t xml:space="preserve">non dovuto </w:t>
      </w:r>
      <w:r w:rsidRPr="002F0453">
        <w:rPr>
          <w:rFonts w:asciiTheme="minorHAnsi" w:hAnsiTheme="minorHAnsi"/>
          <w:color w:val="000000"/>
          <w:sz w:val="24"/>
          <w:szCs w:val="24"/>
        </w:rPr>
        <w:t>di cui all’art. 17 comma 5 ter è voce riferibile all’organismo e mai al mediatore.</w:t>
      </w:r>
    </w:p>
    <w:p w14:paraId="15FA78BF" w14:textId="3DBF92EC"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Secondo l’art. 2233 la misura del compenso dovuto al professionista deve essere adeguata all'importanza dell'opera e al decoro della professione. Se generalmente la prestazione d’opera intellettuale è svolta a</w:t>
      </w:r>
      <w:r w:rsidR="00BD47E5" w:rsidRPr="002F0453">
        <w:rPr>
          <w:rFonts w:asciiTheme="minorHAnsi" w:hAnsiTheme="minorHAnsi"/>
          <w:color w:val="000000"/>
          <w:sz w:val="24"/>
          <w:szCs w:val="24"/>
        </w:rPr>
        <w:t xml:space="preserve"> </w:t>
      </w:r>
      <w:r w:rsidRPr="002F0453">
        <w:rPr>
          <w:rFonts w:asciiTheme="minorHAnsi" w:hAnsiTheme="minorHAnsi"/>
          <w:color w:val="000000"/>
          <w:sz w:val="24"/>
          <w:szCs w:val="24"/>
        </w:rPr>
        <w:t>titolo oneroso, appare comunque possibile l</w:t>
      </w:r>
      <w:r w:rsidR="00AE111D" w:rsidRPr="002F0453">
        <w:rPr>
          <w:rFonts w:asciiTheme="minorHAnsi" w:hAnsiTheme="minorHAnsi"/>
          <w:color w:val="000000"/>
          <w:sz w:val="24"/>
          <w:szCs w:val="24"/>
        </w:rPr>
        <w:t>’</w:t>
      </w:r>
      <w:r w:rsidRPr="002F0453">
        <w:rPr>
          <w:rFonts w:asciiTheme="minorHAnsi" w:hAnsiTheme="minorHAnsi"/>
          <w:color w:val="000000"/>
          <w:sz w:val="24"/>
          <w:szCs w:val="24"/>
        </w:rPr>
        <w:t>esecuzione a titolo gratuito. Se fondata su specifici presupposti come ragioni etiche ed umanitarie, e perciò non attuata per violare le norme sui minimi tariffari, la gratuità delle prestazioni professionali e la rinunzia al compenso non trova alcun ostacolo nemmeno nei divieti o nelle limitazioni dovute a disposizioni deontologiche di categorie di appartenenza. Di conseguenza al professionista è sicuramente consentito di svolgere la sua attività a titolo gratuito per affectio o benevolentia e per considerazioni di ordine sociale, come avviene nel caso dell’art. 17 comma 5 bis.</w:t>
      </w:r>
    </w:p>
    <w:p w14:paraId="44F6E3F8" w14:textId="4559EB23" w:rsidR="00736670" w:rsidRPr="002F0453" w:rsidRDefault="00736670" w:rsidP="00CC466F">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Nel caso di cui all’art. 17 comma 5 ter</w:t>
      </w:r>
      <w:r w:rsidR="00BD47E5" w:rsidRPr="002F0453">
        <w:rPr>
          <w:rFonts w:asciiTheme="minorHAnsi" w:hAnsiTheme="minorHAnsi"/>
          <w:color w:val="000000"/>
          <w:sz w:val="24"/>
          <w:szCs w:val="24"/>
        </w:rPr>
        <w:t>,</w:t>
      </w:r>
      <w:r w:rsidRPr="002F0453">
        <w:rPr>
          <w:rFonts w:asciiTheme="minorHAnsi" w:hAnsiTheme="minorHAnsi"/>
          <w:color w:val="000000"/>
          <w:sz w:val="24"/>
          <w:szCs w:val="24"/>
        </w:rPr>
        <w:t xml:space="preserve"> invece, una lettura interpretativa orientata alla gratuità del procedimento di mediazione, non troverebbe fondamento né in ragioni etiche ed umanitarie, né nell’affectio o benevolentia, né in considerazioni di ordine sociale. Il compenso per il professionista, pur se espresso in denaro, non viene commisurato al “valore economico” dell’opera prestata ma in base all’”importanza dell’opera”, ossia alla considerazione sociale che riveste il tipo di prestazione intellettuale. Il decoro della professione null’altro è se non il prestigio sociale legato al quella particolare tipo di professione intellettuale, sicché la misura del compenso dovuto al professionista intellettuale (l’art. 2233 c.c. parla di compenso, non di “corrispettivo”, che riconduce invece immediatamente ad una valutazione di tipo strettamente economico dell’opera prestata) è rapportata al prestigio della categoria professionale di appartenenza. Ma allora, essendo il contratto d’opera intellettuale necessariamente oneroso e commutativo, ci si chiede se il mediatore, nello svolgere il </w:t>
      </w:r>
      <w:r w:rsidRPr="002F0453">
        <w:rPr>
          <w:rFonts w:asciiTheme="minorHAnsi" w:hAnsiTheme="minorHAnsi"/>
          <w:color w:val="000000"/>
          <w:sz w:val="24"/>
          <w:szCs w:val="24"/>
        </w:rPr>
        <w:lastRenderedPageBreak/>
        <w:t>suo ruolo nell’ambito del primo incontro di mediazione, momento cardine nella instaurazione della procedura, sia l’unico professionista al quale dovrebbe essere precluso il diritto a quel giusto compenso di cui all’art. 2233 c.c., che scaturisce direttamente dalla carta costituzionale e dai principi generali dell’ordinamento giuridico, o se sia la mediazione una prestazione intellettuale senza prestigio né importanza sociale sicché per il suo svolgimento nulla è dovuto.</w:t>
      </w:r>
    </w:p>
    <w:p w14:paraId="1CC717AE" w14:textId="1CE43DCA" w:rsidR="00AE111D" w:rsidRPr="002F0453" w:rsidRDefault="00736670" w:rsidP="00AE111D">
      <w:pPr>
        <w:pStyle w:val="NormaleWeb"/>
        <w:spacing w:line="360" w:lineRule="auto"/>
        <w:jc w:val="both"/>
        <w:rPr>
          <w:rFonts w:asciiTheme="minorHAnsi" w:hAnsiTheme="minorHAnsi"/>
          <w:color w:val="000000"/>
          <w:sz w:val="24"/>
          <w:szCs w:val="24"/>
        </w:rPr>
      </w:pPr>
      <w:r w:rsidRPr="002F0453">
        <w:rPr>
          <w:rFonts w:asciiTheme="minorHAnsi" w:hAnsiTheme="minorHAnsi"/>
          <w:color w:val="000000"/>
          <w:sz w:val="24"/>
          <w:szCs w:val="24"/>
        </w:rPr>
        <w:t>Tanto è vero questo principio, che i ricorrenti non hanno sollevato la questione di legittimità nei confronti dell’art. 16 comma 10 del DM 180/2010 che dispone che “le spese di mediazione comprendono anche l’onorario del mediatore per l’intero procedimento di mediazione, indipendentemente dal numero di incontri svolti”, sancendo dunque che l’onorario del mediatore è sempre dovuto.</w:t>
      </w:r>
      <w:r w:rsidR="00AE111D" w:rsidRPr="002F0453">
        <w:rPr>
          <w:rFonts w:asciiTheme="minorHAnsi" w:hAnsiTheme="minorHAnsi"/>
          <w:color w:val="000000"/>
          <w:sz w:val="24"/>
          <w:szCs w:val="24"/>
        </w:rPr>
        <w:br w:type="page"/>
      </w:r>
    </w:p>
    <w:p w14:paraId="27D283E3" w14:textId="3581170F" w:rsidR="008A6133" w:rsidRPr="008A6133" w:rsidRDefault="006D1F18" w:rsidP="008A6133">
      <w:pPr>
        <w:spacing w:line="360" w:lineRule="auto"/>
        <w:jc w:val="both"/>
        <w:rPr>
          <w:rFonts w:ascii="Cambria" w:hAnsi="Cambria"/>
          <w:b/>
          <w:sz w:val="24"/>
        </w:rPr>
      </w:pPr>
      <w:r>
        <w:rPr>
          <w:rFonts w:ascii="Cambria" w:hAnsi="Cambria"/>
          <w:b/>
          <w:sz w:val="24"/>
        </w:rPr>
        <w:lastRenderedPageBreak/>
        <w:t xml:space="preserve">5. </w:t>
      </w:r>
      <w:r w:rsidR="008A6133">
        <w:rPr>
          <w:rFonts w:ascii="Cambria" w:hAnsi="Cambria"/>
          <w:b/>
          <w:sz w:val="24"/>
        </w:rPr>
        <w:t xml:space="preserve">IL </w:t>
      </w:r>
      <w:r w:rsidR="008A6133" w:rsidRPr="008A6133">
        <w:rPr>
          <w:rFonts w:ascii="Cambria" w:hAnsi="Cambria"/>
          <w:b/>
          <w:sz w:val="24"/>
        </w:rPr>
        <w:t>TARIFFARIO DEI DIRITTI DI SEGRETERIA</w:t>
      </w:r>
    </w:p>
    <w:p w14:paraId="5D6FC3EE" w14:textId="7F82B381" w:rsidR="008A6133" w:rsidRPr="008A6133" w:rsidRDefault="00EA5F0F" w:rsidP="008A6133">
      <w:pPr>
        <w:spacing w:line="360" w:lineRule="auto"/>
        <w:jc w:val="both"/>
        <w:rPr>
          <w:rFonts w:ascii="Cambria" w:hAnsi="Cambria"/>
          <w:sz w:val="24"/>
        </w:rPr>
      </w:pPr>
      <w:r>
        <w:rPr>
          <w:rFonts w:ascii="Cambria" w:hAnsi="Cambria"/>
          <w:sz w:val="24"/>
        </w:rPr>
        <w:t>Sulla base delle considerazioni sopra riportate, l</w:t>
      </w:r>
      <w:r w:rsidR="008A6133">
        <w:rPr>
          <w:rFonts w:ascii="Cambria" w:hAnsi="Cambria"/>
          <w:sz w:val="24"/>
        </w:rPr>
        <w:t>’Assiom ritiene che l</w:t>
      </w:r>
      <w:r w:rsidR="008A6133" w:rsidRPr="008A6133">
        <w:rPr>
          <w:rFonts w:ascii="Cambria" w:hAnsi="Cambria"/>
          <w:sz w:val="24"/>
        </w:rPr>
        <w:t xml:space="preserve">e spese vive </w:t>
      </w:r>
      <w:r w:rsidR="008A6133">
        <w:rPr>
          <w:rFonts w:ascii="Cambria" w:hAnsi="Cambria"/>
          <w:sz w:val="24"/>
        </w:rPr>
        <w:t>siano</w:t>
      </w:r>
      <w:r w:rsidR="008A6133" w:rsidRPr="008A6133">
        <w:rPr>
          <w:rFonts w:ascii="Cambria" w:hAnsi="Cambria"/>
          <w:sz w:val="24"/>
        </w:rPr>
        <w:t xml:space="preserve"> dovute sia dalla parte istante che dalla parte chiamata. Ma come determinare</w:t>
      </w:r>
      <w:r w:rsidR="008A6133">
        <w:rPr>
          <w:rFonts w:ascii="Cambria" w:hAnsi="Cambria"/>
          <w:sz w:val="24"/>
        </w:rPr>
        <w:t xml:space="preserve"> l’</w:t>
      </w:r>
      <w:r w:rsidR="008A6133" w:rsidRPr="008A6133">
        <w:rPr>
          <w:rFonts w:ascii="Cambria" w:hAnsi="Cambria"/>
          <w:sz w:val="24"/>
        </w:rPr>
        <w:t>ammonta</w:t>
      </w:r>
      <w:r w:rsidR="008A6133">
        <w:rPr>
          <w:rFonts w:ascii="Cambria" w:hAnsi="Cambria"/>
          <w:sz w:val="24"/>
        </w:rPr>
        <w:t>re di</w:t>
      </w:r>
      <w:r w:rsidR="008A6133" w:rsidRPr="008A6133">
        <w:rPr>
          <w:rFonts w:ascii="Cambria" w:hAnsi="Cambria"/>
          <w:sz w:val="24"/>
        </w:rPr>
        <w:t xml:space="preserve"> queste spese?</w:t>
      </w:r>
      <w:r w:rsidR="008A6133">
        <w:rPr>
          <w:rFonts w:ascii="Cambria" w:hAnsi="Cambria"/>
          <w:sz w:val="24"/>
        </w:rPr>
        <w:t xml:space="preserve"> </w:t>
      </w:r>
      <w:r w:rsidR="008A6133" w:rsidRPr="008A6133">
        <w:rPr>
          <w:rFonts w:ascii="Cambria" w:hAnsi="Cambria"/>
          <w:sz w:val="24"/>
        </w:rPr>
        <w:t>Al fine di cercare di uniformare tale richiesta in tutto il territorio, la Assiom invita il Ministero della Giustizia a farsi carico del problema e di assumere – nel più breve tempo possibile – i provvedimenti più idonei.</w:t>
      </w:r>
    </w:p>
    <w:p w14:paraId="1062B878" w14:textId="0B334216" w:rsidR="008A6133" w:rsidRDefault="008A6133" w:rsidP="008A6133">
      <w:pPr>
        <w:spacing w:line="360" w:lineRule="auto"/>
        <w:jc w:val="both"/>
        <w:rPr>
          <w:rFonts w:ascii="Cambria" w:hAnsi="Cambria"/>
          <w:sz w:val="24"/>
        </w:rPr>
      </w:pPr>
      <w:r w:rsidRPr="008A6133">
        <w:rPr>
          <w:rFonts w:ascii="Cambria" w:hAnsi="Cambria"/>
          <w:sz w:val="24"/>
        </w:rPr>
        <w:t>Al riguardo, la Assiom suggerisce al Ministero della Giustizia l’istituzione di un nuovo “Tariffario dei diritti di segreteria della mediazione civile” dovuti dalle parti per le spese vive sostenute dagli organismi di mediazione civile nella gestione della singola pratica.</w:t>
      </w:r>
      <w:r w:rsidRPr="008A6133">
        <w:rPr>
          <w:rFonts w:ascii="Cambria" w:hAnsi="Cambria"/>
          <w:sz w:val="24"/>
        </w:rPr>
        <w:br/>
        <w:t xml:space="preserve">Invitiamo il Ministero a pubblicare, con un nuovo decreto ministeriale, il seguente Tariffario con </w:t>
      </w:r>
      <w:r w:rsidR="00EA5F0F">
        <w:rPr>
          <w:rFonts w:ascii="Cambria" w:hAnsi="Cambria"/>
          <w:sz w:val="24"/>
        </w:rPr>
        <w:t>l’indicazione de</w:t>
      </w:r>
      <w:r w:rsidRPr="008A6133">
        <w:rPr>
          <w:rFonts w:ascii="Cambria" w:hAnsi="Cambria"/>
          <w:sz w:val="24"/>
        </w:rPr>
        <w:t>i relativi importi.</w:t>
      </w:r>
    </w:p>
    <w:p w14:paraId="5B13E0EC" w14:textId="77777777" w:rsidR="00B65CF3" w:rsidRPr="008A6133" w:rsidRDefault="00B65CF3" w:rsidP="008A6133">
      <w:pPr>
        <w:spacing w:line="360" w:lineRule="auto"/>
        <w:jc w:val="both"/>
        <w:rPr>
          <w:rFonts w:ascii="Cambria" w:hAnsi="Cambria"/>
          <w:sz w:val="24"/>
        </w:rPr>
      </w:pPr>
    </w:p>
    <w:p w14:paraId="364B92E9" w14:textId="77777777" w:rsidR="008A6133" w:rsidRPr="00B65CF3" w:rsidRDefault="008A6133" w:rsidP="00B65CF3">
      <w:pPr>
        <w:spacing w:line="276" w:lineRule="auto"/>
        <w:jc w:val="both"/>
        <w:rPr>
          <w:rFonts w:ascii="Cambria" w:hAnsi="Cambria"/>
          <w:b/>
          <w:i/>
          <w:sz w:val="24"/>
        </w:rPr>
      </w:pPr>
      <w:r w:rsidRPr="00B65CF3">
        <w:rPr>
          <w:rFonts w:ascii="Cambria" w:hAnsi="Cambria"/>
          <w:b/>
          <w:i/>
          <w:sz w:val="24"/>
        </w:rPr>
        <w:t>TARIFFARIO DEI DIRITTI DI SEGRETERIA</w:t>
      </w:r>
    </w:p>
    <w:p w14:paraId="7820FC91" w14:textId="77777777" w:rsidR="00B65CF3" w:rsidRDefault="008A6133" w:rsidP="00B65CF3">
      <w:pPr>
        <w:spacing w:line="276" w:lineRule="auto"/>
        <w:jc w:val="both"/>
        <w:rPr>
          <w:rFonts w:ascii="Cambria" w:hAnsi="Cambria"/>
          <w:sz w:val="24"/>
        </w:rPr>
      </w:pPr>
      <w:r w:rsidRPr="008A6133">
        <w:rPr>
          <w:rFonts w:ascii="Cambria" w:hAnsi="Cambria"/>
          <w:sz w:val="24"/>
        </w:rPr>
        <w:t>1. Posizione e archivio</w:t>
      </w:r>
    </w:p>
    <w:p w14:paraId="436C953B" w14:textId="77777777" w:rsidR="00B65CF3" w:rsidRDefault="008A6133" w:rsidP="00B65CF3">
      <w:pPr>
        <w:spacing w:line="276" w:lineRule="auto"/>
        <w:jc w:val="both"/>
        <w:rPr>
          <w:rFonts w:ascii="Cambria" w:hAnsi="Cambria"/>
          <w:sz w:val="24"/>
        </w:rPr>
      </w:pPr>
      <w:r w:rsidRPr="008A6133">
        <w:rPr>
          <w:rFonts w:ascii="Cambria" w:hAnsi="Cambria"/>
          <w:sz w:val="24"/>
        </w:rPr>
        <w:t>2. Iscrizione della pratica nel registro</w:t>
      </w:r>
    </w:p>
    <w:p w14:paraId="3B581E4E" w14:textId="77777777" w:rsidR="00B65CF3" w:rsidRDefault="008A6133" w:rsidP="00B65CF3">
      <w:pPr>
        <w:spacing w:line="276" w:lineRule="auto"/>
        <w:jc w:val="both"/>
        <w:rPr>
          <w:rFonts w:ascii="Cambria" w:hAnsi="Cambria"/>
          <w:sz w:val="24"/>
        </w:rPr>
      </w:pPr>
      <w:r w:rsidRPr="008A6133">
        <w:rPr>
          <w:rFonts w:ascii="Cambria" w:hAnsi="Cambria"/>
          <w:sz w:val="24"/>
        </w:rPr>
        <w:t>3. Formazione del fascicolo</w:t>
      </w:r>
    </w:p>
    <w:p w14:paraId="3DBD1A64" w14:textId="77777777" w:rsidR="00B65CF3" w:rsidRDefault="008A6133" w:rsidP="00B65CF3">
      <w:pPr>
        <w:spacing w:line="276" w:lineRule="auto"/>
        <w:jc w:val="both"/>
        <w:rPr>
          <w:rFonts w:ascii="Cambria" w:hAnsi="Cambria"/>
          <w:sz w:val="24"/>
        </w:rPr>
      </w:pPr>
      <w:r w:rsidRPr="008A6133">
        <w:rPr>
          <w:rFonts w:ascii="Cambria" w:hAnsi="Cambria"/>
          <w:sz w:val="24"/>
        </w:rPr>
        <w:t>4. Comunicazioni con le parti</w:t>
      </w:r>
    </w:p>
    <w:p w14:paraId="088FE687" w14:textId="77777777" w:rsidR="00B65CF3" w:rsidRDefault="008A6133" w:rsidP="00B65CF3">
      <w:pPr>
        <w:spacing w:line="276" w:lineRule="auto"/>
        <w:jc w:val="both"/>
        <w:rPr>
          <w:rFonts w:ascii="Cambria" w:hAnsi="Cambria"/>
          <w:sz w:val="24"/>
        </w:rPr>
      </w:pPr>
      <w:r w:rsidRPr="008A6133">
        <w:rPr>
          <w:rFonts w:ascii="Cambria" w:hAnsi="Cambria"/>
          <w:sz w:val="24"/>
        </w:rPr>
        <w:t>5. Convocazione della parte (oltre spese postali se dovute)</w:t>
      </w:r>
    </w:p>
    <w:p w14:paraId="410FE1B5" w14:textId="77777777" w:rsidR="00B65CF3" w:rsidRDefault="008A6133" w:rsidP="00B65CF3">
      <w:pPr>
        <w:spacing w:line="276" w:lineRule="auto"/>
        <w:jc w:val="both"/>
        <w:rPr>
          <w:rFonts w:ascii="Cambria" w:hAnsi="Cambria"/>
          <w:sz w:val="24"/>
        </w:rPr>
      </w:pPr>
      <w:r w:rsidRPr="008A6133">
        <w:rPr>
          <w:rFonts w:ascii="Cambria" w:hAnsi="Cambria"/>
          <w:sz w:val="24"/>
        </w:rPr>
        <w:t>6. Noleggio per una sala (per ora o frazione di ora)</w:t>
      </w:r>
    </w:p>
    <w:p w14:paraId="2D1CE235" w14:textId="77777777" w:rsidR="00B65CF3" w:rsidRDefault="008A6133" w:rsidP="00B65CF3">
      <w:pPr>
        <w:spacing w:line="276" w:lineRule="auto"/>
        <w:jc w:val="both"/>
        <w:rPr>
          <w:rFonts w:ascii="Cambria" w:hAnsi="Cambria"/>
          <w:sz w:val="24"/>
        </w:rPr>
      </w:pPr>
      <w:r w:rsidRPr="008A6133">
        <w:rPr>
          <w:rFonts w:ascii="Cambria" w:hAnsi="Cambria"/>
          <w:sz w:val="24"/>
        </w:rPr>
        <w:t>7. Monitoraggio notifiche delle convocazioni</w:t>
      </w:r>
    </w:p>
    <w:p w14:paraId="4E4EFF94" w14:textId="77777777" w:rsidR="00B65CF3" w:rsidRDefault="008A6133" w:rsidP="00B65CF3">
      <w:pPr>
        <w:spacing w:line="276" w:lineRule="auto"/>
        <w:jc w:val="both"/>
        <w:rPr>
          <w:rFonts w:ascii="Cambria" w:hAnsi="Cambria"/>
          <w:sz w:val="24"/>
        </w:rPr>
      </w:pPr>
      <w:r w:rsidRPr="008A6133">
        <w:rPr>
          <w:rFonts w:ascii="Cambria" w:hAnsi="Cambria"/>
          <w:sz w:val="24"/>
        </w:rPr>
        <w:t>8. Stesura verbale di mediazione</w:t>
      </w:r>
    </w:p>
    <w:p w14:paraId="43ED38E6" w14:textId="77777777" w:rsidR="00B65CF3" w:rsidRDefault="008A6133" w:rsidP="00B65CF3">
      <w:pPr>
        <w:spacing w:line="276" w:lineRule="auto"/>
        <w:jc w:val="both"/>
        <w:rPr>
          <w:rFonts w:ascii="Cambria" w:hAnsi="Cambria"/>
          <w:sz w:val="24"/>
        </w:rPr>
      </w:pPr>
      <w:r w:rsidRPr="008A6133">
        <w:rPr>
          <w:rFonts w:ascii="Cambria" w:hAnsi="Cambria"/>
          <w:sz w:val="24"/>
        </w:rPr>
        <w:t>9. Certificazione di ogni firma</w:t>
      </w:r>
    </w:p>
    <w:p w14:paraId="19DD37C6" w14:textId="77777777" w:rsidR="00B65CF3" w:rsidRDefault="008A6133" w:rsidP="00B65CF3">
      <w:pPr>
        <w:spacing w:line="276" w:lineRule="auto"/>
        <w:jc w:val="both"/>
        <w:rPr>
          <w:rFonts w:ascii="Cambria" w:hAnsi="Cambria"/>
          <w:sz w:val="24"/>
        </w:rPr>
      </w:pPr>
      <w:r w:rsidRPr="008A6133">
        <w:rPr>
          <w:rFonts w:ascii="Cambria" w:hAnsi="Cambria"/>
          <w:sz w:val="24"/>
        </w:rPr>
        <w:t>10. Rilascio copia verbale di mediazione (per ogni copia)</w:t>
      </w:r>
    </w:p>
    <w:p w14:paraId="700AB373" w14:textId="77777777" w:rsidR="00B65CF3" w:rsidRDefault="008A6133" w:rsidP="00B65CF3">
      <w:pPr>
        <w:spacing w:line="276" w:lineRule="auto"/>
        <w:jc w:val="both"/>
        <w:rPr>
          <w:rFonts w:ascii="Cambria" w:hAnsi="Cambria"/>
          <w:sz w:val="24"/>
        </w:rPr>
      </w:pPr>
      <w:r w:rsidRPr="008A6133">
        <w:rPr>
          <w:rFonts w:ascii="Cambria" w:hAnsi="Cambria"/>
          <w:sz w:val="24"/>
        </w:rPr>
        <w:t>11. Per copie documenti (per singola pagina)</w:t>
      </w:r>
    </w:p>
    <w:p w14:paraId="7EAA245D" w14:textId="77777777" w:rsidR="00B65CF3" w:rsidRDefault="008A6133" w:rsidP="00B65CF3">
      <w:pPr>
        <w:spacing w:line="276" w:lineRule="auto"/>
        <w:jc w:val="both"/>
        <w:rPr>
          <w:rFonts w:ascii="Cambria" w:hAnsi="Cambria"/>
          <w:sz w:val="24"/>
        </w:rPr>
      </w:pPr>
      <w:r w:rsidRPr="008A6133">
        <w:rPr>
          <w:rFonts w:ascii="Cambria" w:hAnsi="Cambria"/>
          <w:sz w:val="24"/>
        </w:rPr>
        <w:t>12. Esame richiesta documenti e certificati</w:t>
      </w:r>
    </w:p>
    <w:p w14:paraId="49125909" w14:textId="77777777" w:rsidR="00B65CF3" w:rsidRDefault="008A6133" w:rsidP="00B65CF3">
      <w:pPr>
        <w:spacing w:line="276" w:lineRule="auto"/>
        <w:jc w:val="both"/>
        <w:rPr>
          <w:rFonts w:ascii="Cambria" w:hAnsi="Cambria"/>
          <w:sz w:val="24"/>
        </w:rPr>
      </w:pPr>
      <w:r w:rsidRPr="008A6133">
        <w:rPr>
          <w:rFonts w:ascii="Cambria" w:hAnsi="Cambria"/>
          <w:sz w:val="24"/>
        </w:rPr>
        <w:t>13. Ritiro documenti e certificati</w:t>
      </w:r>
    </w:p>
    <w:p w14:paraId="1571C400" w14:textId="5FEE7BE5" w:rsidR="00B65CF3" w:rsidRDefault="008A6133" w:rsidP="00B65CF3">
      <w:pPr>
        <w:spacing w:line="276" w:lineRule="auto"/>
        <w:jc w:val="both"/>
        <w:rPr>
          <w:rFonts w:ascii="Cambria" w:hAnsi="Cambria"/>
          <w:sz w:val="24"/>
        </w:rPr>
      </w:pPr>
      <w:r w:rsidRPr="008A6133">
        <w:rPr>
          <w:rFonts w:ascii="Cambria" w:hAnsi="Cambria"/>
          <w:sz w:val="24"/>
        </w:rPr>
        <w:t>14. Corrispondenza informativa</w:t>
      </w:r>
    </w:p>
    <w:p w14:paraId="663A1565" w14:textId="4878DFAF" w:rsidR="00B65CF3" w:rsidRDefault="008A6133" w:rsidP="00B65CF3">
      <w:pPr>
        <w:spacing w:line="276" w:lineRule="auto"/>
        <w:jc w:val="both"/>
        <w:rPr>
          <w:rFonts w:ascii="Cambria" w:hAnsi="Cambria"/>
          <w:sz w:val="24"/>
        </w:rPr>
      </w:pPr>
      <w:r w:rsidRPr="008A6133">
        <w:rPr>
          <w:rFonts w:ascii="Cambria" w:hAnsi="Cambria"/>
          <w:sz w:val="24"/>
        </w:rPr>
        <w:t>15. Designazione consulente tecnico</w:t>
      </w:r>
    </w:p>
    <w:p w14:paraId="5C53B22B" w14:textId="5D53B548" w:rsidR="00B65CF3" w:rsidRDefault="008A6133" w:rsidP="00B65CF3">
      <w:pPr>
        <w:spacing w:line="276" w:lineRule="auto"/>
        <w:jc w:val="both"/>
        <w:rPr>
          <w:rFonts w:ascii="Cambria" w:hAnsi="Cambria"/>
          <w:sz w:val="24"/>
        </w:rPr>
      </w:pPr>
      <w:r w:rsidRPr="008A6133">
        <w:rPr>
          <w:rFonts w:ascii="Cambria" w:hAnsi="Cambria"/>
          <w:sz w:val="24"/>
        </w:rPr>
        <w:t>16. Collazione per stampa</w:t>
      </w:r>
    </w:p>
    <w:p w14:paraId="0C4FBAC8" w14:textId="11E6F4DD" w:rsidR="008A6133" w:rsidRDefault="008A6133" w:rsidP="00B65CF3">
      <w:pPr>
        <w:spacing w:line="276" w:lineRule="auto"/>
        <w:jc w:val="both"/>
        <w:rPr>
          <w:rFonts w:ascii="Cambria" w:hAnsi="Cambria"/>
          <w:sz w:val="24"/>
        </w:rPr>
      </w:pPr>
      <w:r w:rsidRPr="008A6133">
        <w:rPr>
          <w:rFonts w:ascii="Cambria" w:hAnsi="Cambria"/>
          <w:sz w:val="24"/>
        </w:rPr>
        <w:t>17. Richiesta rinvio incontro</w:t>
      </w:r>
    </w:p>
    <w:p w14:paraId="223E3F15" w14:textId="77777777" w:rsidR="008A6133" w:rsidRDefault="008A6133">
      <w:pPr>
        <w:rPr>
          <w:rFonts w:ascii="Cambria" w:hAnsi="Cambria"/>
          <w:sz w:val="24"/>
        </w:rPr>
      </w:pPr>
      <w:r>
        <w:rPr>
          <w:rFonts w:ascii="Cambria" w:hAnsi="Cambria"/>
          <w:sz w:val="24"/>
        </w:rPr>
        <w:br w:type="page"/>
      </w:r>
    </w:p>
    <w:p w14:paraId="48B86702" w14:textId="345E5CE9" w:rsidR="00AE111D" w:rsidRPr="002F0453" w:rsidRDefault="006D1F18" w:rsidP="008A6133">
      <w:pPr>
        <w:rPr>
          <w:rFonts w:asciiTheme="minorHAnsi" w:hAnsiTheme="minorHAnsi"/>
          <w:b/>
          <w:sz w:val="24"/>
        </w:rPr>
      </w:pPr>
      <w:r>
        <w:rPr>
          <w:rFonts w:asciiTheme="minorHAnsi" w:hAnsiTheme="minorHAnsi"/>
          <w:b/>
          <w:sz w:val="24"/>
        </w:rPr>
        <w:lastRenderedPageBreak/>
        <w:t xml:space="preserve">6. </w:t>
      </w:r>
      <w:r w:rsidR="004E4D8F" w:rsidRPr="002F0453">
        <w:rPr>
          <w:rFonts w:asciiTheme="minorHAnsi" w:hAnsiTheme="minorHAnsi"/>
          <w:b/>
          <w:sz w:val="24"/>
        </w:rPr>
        <w:t>CONCLUSIONI</w:t>
      </w:r>
    </w:p>
    <w:p w14:paraId="6970E48B" w14:textId="77777777" w:rsidR="004E4D8F" w:rsidRPr="002F0453" w:rsidRDefault="004E4D8F" w:rsidP="004E4D8F">
      <w:pPr>
        <w:rPr>
          <w:rFonts w:asciiTheme="minorHAnsi" w:hAnsiTheme="minorHAnsi"/>
          <w:b/>
          <w:sz w:val="24"/>
        </w:rPr>
      </w:pPr>
    </w:p>
    <w:p w14:paraId="567B2E19" w14:textId="77777777" w:rsidR="00882A47" w:rsidRDefault="004E4D8F" w:rsidP="004E4D8F">
      <w:pPr>
        <w:spacing w:line="360" w:lineRule="auto"/>
        <w:jc w:val="both"/>
        <w:rPr>
          <w:rFonts w:asciiTheme="minorHAnsi" w:hAnsiTheme="minorHAnsi"/>
          <w:sz w:val="24"/>
        </w:rPr>
      </w:pPr>
      <w:r w:rsidRPr="002F0453">
        <w:rPr>
          <w:rFonts w:asciiTheme="minorHAnsi" w:hAnsiTheme="minorHAnsi"/>
          <w:sz w:val="24"/>
        </w:rPr>
        <w:t xml:space="preserve">In esecuzione della sentenza del Tar, il Ministero della Giustizia ha </w:t>
      </w:r>
      <w:r w:rsidR="00882A47">
        <w:rPr>
          <w:rFonts w:asciiTheme="minorHAnsi" w:hAnsiTheme="minorHAnsi"/>
          <w:sz w:val="24"/>
        </w:rPr>
        <w:t xml:space="preserve">immediatamente </w:t>
      </w:r>
      <w:r w:rsidRPr="002F0453">
        <w:rPr>
          <w:rFonts w:asciiTheme="minorHAnsi" w:hAnsiTheme="minorHAnsi"/>
          <w:sz w:val="24"/>
        </w:rPr>
        <w:t xml:space="preserve">chiesto a tutti gli organismi di mediazione di astenersi dal chiedere qualunque somma a titolo di spese di avvio e spese di mediazione. </w:t>
      </w:r>
    </w:p>
    <w:p w14:paraId="601104C0" w14:textId="4540EEC6" w:rsidR="004E4D8F" w:rsidRPr="002F0453" w:rsidRDefault="004E4D8F" w:rsidP="004E4D8F">
      <w:pPr>
        <w:spacing w:line="360" w:lineRule="auto"/>
        <w:jc w:val="both"/>
        <w:rPr>
          <w:rFonts w:asciiTheme="minorHAnsi" w:hAnsiTheme="minorHAnsi"/>
          <w:sz w:val="24"/>
        </w:rPr>
      </w:pPr>
      <w:r w:rsidRPr="002F0453">
        <w:rPr>
          <w:rFonts w:asciiTheme="minorHAnsi" w:hAnsiTheme="minorHAnsi"/>
          <w:sz w:val="24"/>
        </w:rPr>
        <w:t>Tale richiesta ha generato una situazione di caos totale in cui ci sono organismi che chiedono le stesse somme a diverso titolo, organismi che chiedono il pagamento del verbale di mediazione, orga</w:t>
      </w:r>
      <w:r w:rsidR="003826B0">
        <w:rPr>
          <w:rFonts w:asciiTheme="minorHAnsi" w:hAnsiTheme="minorHAnsi"/>
          <w:sz w:val="24"/>
        </w:rPr>
        <w:t xml:space="preserve">nismi </w:t>
      </w:r>
      <w:r w:rsidR="00882A47">
        <w:rPr>
          <w:rFonts w:asciiTheme="minorHAnsi" w:hAnsiTheme="minorHAnsi"/>
          <w:sz w:val="24"/>
        </w:rPr>
        <w:t xml:space="preserve">pubblici </w:t>
      </w:r>
      <w:r w:rsidR="003826B0">
        <w:rPr>
          <w:rFonts w:asciiTheme="minorHAnsi" w:hAnsiTheme="minorHAnsi"/>
          <w:sz w:val="24"/>
        </w:rPr>
        <w:t xml:space="preserve">che </w:t>
      </w:r>
      <w:r w:rsidR="00882A47">
        <w:rPr>
          <w:rFonts w:asciiTheme="minorHAnsi" w:hAnsiTheme="minorHAnsi"/>
          <w:sz w:val="24"/>
        </w:rPr>
        <w:t xml:space="preserve">addirittura </w:t>
      </w:r>
      <w:r w:rsidR="003826B0">
        <w:rPr>
          <w:rFonts w:asciiTheme="minorHAnsi" w:hAnsiTheme="minorHAnsi"/>
          <w:sz w:val="24"/>
        </w:rPr>
        <w:t>non chiedono alcunchè</w:t>
      </w:r>
      <w:r w:rsidRPr="002F0453">
        <w:rPr>
          <w:rFonts w:asciiTheme="minorHAnsi" w:hAnsiTheme="minorHAnsi"/>
          <w:sz w:val="24"/>
        </w:rPr>
        <w:t>, nemmeno per il rimborso delle spese vive!</w:t>
      </w:r>
    </w:p>
    <w:p w14:paraId="4D07D44F" w14:textId="58230538" w:rsidR="00882A47" w:rsidRPr="0095510B" w:rsidRDefault="004E4D8F" w:rsidP="004E4D8F">
      <w:pPr>
        <w:spacing w:line="360" w:lineRule="auto"/>
        <w:jc w:val="both"/>
        <w:rPr>
          <w:rFonts w:asciiTheme="minorHAnsi" w:hAnsiTheme="minorHAnsi"/>
          <w:b/>
          <w:sz w:val="24"/>
        </w:rPr>
      </w:pPr>
      <w:r w:rsidRPr="0095510B">
        <w:rPr>
          <w:rFonts w:asciiTheme="minorHAnsi" w:hAnsiTheme="minorHAnsi"/>
          <w:b/>
          <w:sz w:val="24"/>
        </w:rPr>
        <w:t>Questa situazione sta velocemente degradando e</w:t>
      </w:r>
      <w:r w:rsidR="00882A47" w:rsidRPr="0095510B">
        <w:rPr>
          <w:rFonts w:asciiTheme="minorHAnsi" w:hAnsiTheme="minorHAnsi"/>
          <w:b/>
          <w:sz w:val="24"/>
        </w:rPr>
        <w:t xml:space="preserve"> genera una gravissima disparità di condizioni tra organismi privati </w:t>
      </w:r>
      <w:r w:rsidR="0095510B" w:rsidRPr="0095510B">
        <w:rPr>
          <w:rFonts w:asciiTheme="minorHAnsi" w:hAnsiTheme="minorHAnsi"/>
          <w:b/>
          <w:sz w:val="24"/>
        </w:rPr>
        <w:t>e pubblici: i primi</w:t>
      </w:r>
      <w:r w:rsidR="00882A47" w:rsidRPr="0095510B">
        <w:rPr>
          <w:rFonts w:asciiTheme="minorHAnsi" w:hAnsiTheme="minorHAnsi"/>
          <w:b/>
          <w:sz w:val="24"/>
        </w:rPr>
        <w:t xml:space="preserve"> </w:t>
      </w:r>
      <w:r w:rsidR="0095510B" w:rsidRPr="0095510B">
        <w:rPr>
          <w:rFonts w:asciiTheme="minorHAnsi" w:hAnsiTheme="minorHAnsi"/>
          <w:b/>
          <w:sz w:val="24"/>
        </w:rPr>
        <w:t>obbligati a</w:t>
      </w:r>
      <w:r w:rsidR="00882A47" w:rsidRPr="0095510B">
        <w:rPr>
          <w:rFonts w:asciiTheme="minorHAnsi" w:hAnsiTheme="minorHAnsi"/>
          <w:b/>
          <w:sz w:val="24"/>
        </w:rPr>
        <w:t xml:space="preserve"> sostenere </w:t>
      </w:r>
      <w:r w:rsidR="0095510B" w:rsidRPr="0095510B">
        <w:rPr>
          <w:rFonts w:asciiTheme="minorHAnsi" w:hAnsiTheme="minorHAnsi"/>
          <w:b/>
          <w:sz w:val="24"/>
        </w:rPr>
        <w:t>tutti i costi di gestione della struttura e i secondi che possono attingere a fondi pubblici ed erogare gratuitamente i propri servizi.</w:t>
      </w:r>
    </w:p>
    <w:p w14:paraId="07F012FE" w14:textId="2BA66E04" w:rsidR="004E4D8F" w:rsidRPr="002F0453" w:rsidRDefault="00882A47" w:rsidP="004E4D8F">
      <w:pPr>
        <w:spacing w:line="360" w:lineRule="auto"/>
        <w:jc w:val="both"/>
        <w:rPr>
          <w:rFonts w:asciiTheme="minorHAnsi" w:hAnsiTheme="minorHAnsi"/>
          <w:sz w:val="24"/>
        </w:rPr>
      </w:pPr>
      <w:r>
        <w:rPr>
          <w:rFonts w:asciiTheme="minorHAnsi" w:hAnsiTheme="minorHAnsi"/>
          <w:sz w:val="24"/>
        </w:rPr>
        <w:t>O</w:t>
      </w:r>
      <w:r w:rsidR="004E4D8F" w:rsidRPr="002F0453">
        <w:rPr>
          <w:rFonts w:asciiTheme="minorHAnsi" w:hAnsiTheme="minorHAnsi"/>
          <w:sz w:val="24"/>
        </w:rPr>
        <w:t xml:space="preserve">ve non si intervenisse subito, si  determinerebbe la fine di moltissimi organismi </w:t>
      </w:r>
      <w:r w:rsidR="003826B0">
        <w:rPr>
          <w:rFonts w:asciiTheme="minorHAnsi" w:hAnsiTheme="minorHAnsi"/>
          <w:sz w:val="24"/>
        </w:rPr>
        <w:t>privati</w:t>
      </w:r>
      <w:r w:rsidR="004E4D8F" w:rsidRPr="002F0453">
        <w:rPr>
          <w:rFonts w:asciiTheme="minorHAnsi" w:hAnsiTheme="minorHAnsi"/>
          <w:sz w:val="24"/>
        </w:rPr>
        <w:t xml:space="preserve"> che in questi ultimi anni hanno ben operato nell’interesse della mediazione civile e del sistema giustizia e che hanno contribuito a far si che una mediazione su due si concludesse con un accordo.</w:t>
      </w:r>
    </w:p>
    <w:p w14:paraId="20155A90" w14:textId="62B0A9ED" w:rsidR="004E4D8F" w:rsidRPr="002F0453" w:rsidRDefault="004E4D8F" w:rsidP="004E4D8F">
      <w:pPr>
        <w:spacing w:line="360" w:lineRule="auto"/>
        <w:jc w:val="both"/>
        <w:rPr>
          <w:rFonts w:asciiTheme="minorHAnsi" w:hAnsiTheme="minorHAnsi"/>
          <w:sz w:val="24"/>
        </w:rPr>
      </w:pPr>
      <w:r w:rsidRPr="002F0453">
        <w:rPr>
          <w:rFonts w:asciiTheme="minorHAnsi" w:hAnsiTheme="minorHAnsi"/>
          <w:sz w:val="24"/>
        </w:rPr>
        <w:t>Il Ministero della Giustizia, garante della serietà e della qualità dell’operato d</w:t>
      </w:r>
      <w:r w:rsidR="0095510B">
        <w:rPr>
          <w:rFonts w:asciiTheme="minorHAnsi" w:hAnsiTheme="minorHAnsi"/>
          <w:sz w:val="24"/>
        </w:rPr>
        <w:t xml:space="preserve">i tutti </w:t>
      </w:r>
      <w:r w:rsidRPr="002F0453">
        <w:rPr>
          <w:rFonts w:asciiTheme="minorHAnsi" w:hAnsiTheme="minorHAnsi"/>
          <w:sz w:val="24"/>
        </w:rPr>
        <w:t>gli organismi di mediazione, deve intervenire immediatamente e prendere una posizione chiara e risolutiva su come si debbano comportare tutti gli organismi di mediazione, anche alla luce delle considerazioni riportate nel presente Report.</w:t>
      </w:r>
    </w:p>
    <w:p w14:paraId="6E401A4E" w14:textId="41C81EDC" w:rsidR="004E4D8F" w:rsidRPr="002F0453" w:rsidRDefault="004E4D8F" w:rsidP="004E4D8F">
      <w:pPr>
        <w:spacing w:line="360" w:lineRule="auto"/>
        <w:jc w:val="both"/>
        <w:rPr>
          <w:rFonts w:asciiTheme="minorHAnsi" w:hAnsiTheme="minorHAnsi"/>
          <w:sz w:val="24"/>
        </w:rPr>
      </w:pPr>
      <w:r w:rsidRPr="002F0453">
        <w:rPr>
          <w:rFonts w:asciiTheme="minorHAnsi" w:hAnsiTheme="minorHAnsi"/>
          <w:sz w:val="24"/>
        </w:rPr>
        <w:t>L’Assiom e tutti gli organismi privati si rendono disponibili per l’istituzione immediata di un tavolo di lavoro insieme al ministero della giustizia per delineare le azioni migliori da intraprendere.</w:t>
      </w:r>
    </w:p>
    <w:p w14:paraId="4A04687B" w14:textId="77777777" w:rsidR="004E4D8F" w:rsidRPr="004E4D8F" w:rsidRDefault="004E4D8F" w:rsidP="004E4D8F">
      <w:pPr>
        <w:spacing w:line="360" w:lineRule="auto"/>
        <w:jc w:val="both"/>
      </w:pPr>
    </w:p>
    <w:p w14:paraId="2629231B" w14:textId="5CFAABA3" w:rsidR="004E4D8F" w:rsidRDefault="004E4D8F">
      <w:pPr>
        <w:rPr>
          <w:b/>
        </w:rPr>
      </w:pPr>
      <w:r>
        <w:rPr>
          <w:b/>
        </w:rPr>
        <w:br w:type="page"/>
      </w:r>
    </w:p>
    <w:p w14:paraId="17976755" w14:textId="77777777" w:rsidR="004E4D8F" w:rsidRPr="004E4D8F" w:rsidRDefault="004E4D8F" w:rsidP="004E4D8F">
      <w:pPr>
        <w:rPr>
          <w:b/>
        </w:rPr>
      </w:pPr>
    </w:p>
    <w:p w14:paraId="7DF7AFBC" w14:textId="77777777" w:rsidR="00AE111D" w:rsidRDefault="00AE111D" w:rsidP="00AE111D">
      <w:pPr>
        <w:pStyle w:val="Pidipagina"/>
        <w:jc w:val="center"/>
        <w:rPr>
          <w:smallCaps/>
          <w:sz w:val="28"/>
          <w:szCs w:val="28"/>
        </w:rPr>
      </w:pPr>
    </w:p>
    <w:p w14:paraId="5D94330E" w14:textId="77777777" w:rsidR="00AE111D" w:rsidRDefault="00AE111D" w:rsidP="00AE111D">
      <w:pPr>
        <w:pStyle w:val="Pidipagina"/>
        <w:jc w:val="center"/>
        <w:rPr>
          <w:b/>
          <w:smallCaps/>
          <w:sz w:val="32"/>
          <w:szCs w:val="32"/>
        </w:rPr>
      </w:pPr>
    </w:p>
    <w:p w14:paraId="19777967" w14:textId="77777777" w:rsidR="00AE111D" w:rsidRDefault="00AE111D" w:rsidP="00AE111D">
      <w:pPr>
        <w:pStyle w:val="Pidipagina"/>
        <w:jc w:val="center"/>
        <w:rPr>
          <w:b/>
          <w:smallCaps/>
          <w:sz w:val="32"/>
          <w:szCs w:val="32"/>
        </w:rPr>
      </w:pPr>
    </w:p>
    <w:p w14:paraId="17792BAD" w14:textId="77777777" w:rsidR="00AE111D" w:rsidRDefault="00AE111D" w:rsidP="00AE111D">
      <w:pPr>
        <w:pStyle w:val="Pidipagina"/>
        <w:jc w:val="center"/>
        <w:rPr>
          <w:b/>
          <w:smallCaps/>
          <w:sz w:val="32"/>
          <w:szCs w:val="32"/>
        </w:rPr>
      </w:pPr>
    </w:p>
    <w:p w14:paraId="1E8D5BB9" w14:textId="77777777" w:rsidR="00AE111D" w:rsidRDefault="00AE111D" w:rsidP="00AE111D">
      <w:pPr>
        <w:pStyle w:val="Pidipagina"/>
        <w:jc w:val="center"/>
        <w:rPr>
          <w:b/>
          <w:smallCaps/>
          <w:sz w:val="32"/>
          <w:szCs w:val="32"/>
        </w:rPr>
      </w:pPr>
    </w:p>
    <w:p w14:paraId="300493D0" w14:textId="77777777" w:rsidR="00AE111D" w:rsidRDefault="00AE111D" w:rsidP="00AE111D">
      <w:pPr>
        <w:pStyle w:val="Pidipagina"/>
        <w:jc w:val="center"/>
        <w:rPr>
          <w:b/>
          <w:smallCaps/>
          <w:sz w:val="32"/>
          <w:szCs w:val="32"/>
        </w:rPr>
      </w:pPr>
    </w:p>
    <w:p w14:paraId="3AA7509B" w14:textId="77777777" w:rsidR="00AE111D" w:rsidRDefault="00AE111D" w:rsidP="00AE111D">
      <w:pPr>
        <w:pStyle w:val="Pidipagina"/>
        <w:jc w:val="center"/>
        <w:rPr>
          <w:b/>
          <w:smallCaps/>
          <w:sz w:val="32"/>
          <w:szCs w:val="32"/>
        </w:rPr>
      </w:pPr>
    </w:p>
    <w:p w14:paraId="65548C18" w14:textId="1301BC1A" w:rsidR="00AE111D" w:rsidRPr="00AE111D" w:rsidRDefault="00AE111D" w:rsidP="00AE111D">
      <w:pPr>
        <w:pStyle w:val="Pidipagina"/>
        <w:jc w:val="center"/>
        <w:rPr>
          <w:b/>
          <w:smallCaps/>
          <w:sz w:val="32"/>
          <w:szCs w:val="32"/>
        </w:rPr>
      </w:pPr>
      <w:r w:rsidRPr="00AE111D">
        <w:rPr>
          <w:b/>
          <w:smallCaps/>
          <w:sz w:val="32"/>
          <w:szCs w:val="32"/>
        </w:rPr>
        <w:t>ASS.I.O.M.</w:t>
      </w:r>
    </w:p>
    <w:p w14:paraId="52CDB2B4" w14:textId="0FB31325" w:rsidR="00AE111D" w:rsidRPr="00882A47" w:rsidRDefault="00AE111D" w:rsidP="00AE111D">
      <w:pPr>
        <w:pStyle w:val="Pidipagina"/>
        <w:jc w:val="center"/>
        <w:rPr>
          <w:i/>
          <w:smallCaps/>
          <w:sz w:val="28"/>
          <w:szCs w:val="28"/>
        </w:rPr>
      </w:pPr>
      <w:r w:rsidRPr="00882A47">
        <w:rPr>
          <w:i/>
          <w:smallCaps/>
          <w:sz w:val="28"/>
          <w:szCs w:val="28"/>
        </w:rPr>
        <w:t>Associazione Italiana degli Organismi di Mediazione</w:t>
      </w:r>
    </w:p>
    <w:p w14:paraId="4499DBDB" w14:textId="77777777" w:rsidR="00AE111D" w:rsidRDefault="00AE111D" w:rsidP="00AE111D">
      <w:pPr>
        <w:pStyle w:val="Pidipagina"/>
        <w:jc w:val="center"/>
        <w:rPr>
          <w:smallCaps/>
          <w:sz w:val="28"/>
          <w:szCs w:val="28"/>
        </w:rPr>
      </w:pPr>
    </w:p>
    <w:p w14:paraId="7B231E1C" w14:textId="5CD38DEA" w:rsidR="00AE111D" w:rsidRPr="00AE111D" w:rsidRDefault="00AE111D" w:rsidP="00AE111D">
      <w:pPr>
        <w:pStyle w:val="Pidipagina"/>
        <w:jc w:val="center"/>
        <w:rPr>
          <w:smallCaps/>
          <w:sz w:val="28"/>
          <w:szCs w:val="28"/>
        </w:rPr>
      </w:pPr>
      <w:r w:rsidRPr="00AE111D">
        <w:rPr>
          <w:smallCaps/>
          <w:sz w:val="28"/>
          <w:szCs w:val="28"/>
        </w:rPr>
        <w:t xml:space="preserve">Viale Giulio Cesare, 47 </w:t>
      </w:r>
      <w:r w:rsidRPr="00AE111D">
        <w:rPr>
          <w:smallCaps/>
          <w:sz w:val="28"/>
          <w:szCs w:val="28"/>
        </w:rPr>
        <w:br/>
        <w:t>00192 Roma</w:t>
      </w:r>
    </w:p>
    <w:p w14:paraId="19F340DD" w14:textId="77777777" w:rsidR="00AE111D" w:rsidRPr="00AE111D" w:rsidRDefault="00AE111D" w:rsidP="00AE111D">
      <w:pPr>
        <w:pStyle w:val="Pidipagina"/>
        <w:jc w:val="center"/>
        <w:rPr>
          <w:sz w:val="28"/>
          <w:szCs w:val="28"/>
        </w:rPr>
      </w:pPr>
      <w:r w:rsidRPr="00AE111D">
        <w:rPr>
          <w:sz w:val="28"/>
          <w:szCs w:val="28"/>
        </w:rPr>
        <w:t xml:space="preserve">Tel. 06.47.41.96.7 </w:t>
      </w:r>
    </w:p>
    <w:p w14:paraId="0D470D10" w14:textId="240C2026" w:rsidR="00AE111D" w:rsidRPr="00AE111D" w:rsidRDefault="00AE111D" w:rsidP="00AE111D">
      <w:pPr>
        <w:pStyle w:val="Pidipagina"/>
        <w:jc w:val="center"/>
        <w:rPr>
          <w:sz w:val="28"/>
          <w:szCs w:val="28"/>
        </w:rPr>
      </w:pPr>
      <w:r w:rsidRPr="00AE111D">
        <w:rPr>
          <w:sz w:val="28"/>
          <w:szCs w:val="28"/>
        </w:rPr>
        <w:t>Fax 06.92.91.22.33</w:t>
      </w:r>
    </w:p>
    <w:p w14:paraId="393F1358" w14:textId="77777777" w:rsidR="00AE111D" w:rsidRPr="00AE111D" w:rsidRDefault="00AE111D" w:rsidP="00AE111D">
      <w:pPr>
        <w:pStyle w:val="Pidipagina"/>
        <w:jc w:val="center"/>
        <w:rPr>
          <w:sz w:val="28"/>
          <w:szCs w:val="28"/>
        </w:rPr>
      </w:pPr>
      <w:hyperlink r:id="rId8" w:history="1">
        <w:r w:rsidRPr="00AE111D">
          <w:rPr>
            <w:rStyle w:val="Collegamentoipertestuale"/>
            <w:sz w:val="28"/>
            <w:szCs w:val="28"/>
          </w:rPr>
          <w:t>info@assiom.it</w:t>
        </w:r>
      </w:hyperlink>
      <w:r w:rsidRPr="00AE111D">
        <w:rPr>
          <w:sz w:val="28"/>
          <w:szCs w:val="28"/>
        </w:rPr>
        <w:t xml:space="preserve"> </w:t>
      </w:r>
    </w:p>
    <w:p w14:paraId="79CCE012" w14:textId="43D5D921" w:rsidR="00AE111D" w:rsidRPr="00AE111D" w:rsidRDefault="00AE111D" w:rsidP="00AE111D">
      <w:pPr>
        <w:pStyle w:val="Pidipagina"/>
        <w:jc w:val="center"/>
        <w:rPr>
          <w:sz w:val="28"/>
          <w:szCs w:val="28"/>
        </w:rPr>
      </w:pPr>
      <w:hyperlink r:id="rId9" w:history="1">
        <w:r w:rsidRPr="00AE111D">
          <w:rPr>
            <w:rStyle w:val="Collegamentoipertestuale"/>
            <w:sz w:val="28"/>
            <w:szCs w:val="28"/>
          </w:rPr>
          <w:t>www.assiom.it</w:t>
        </w:r>
      </w:hyperlink>
      <w:r w:rsidRPr="00AE111D">
        <w:rPr>
          <w:sz w:val="28"/>
          <w:szCs w:val="28"/>
        </w:rPr>
        <w:t xml:space="preserve"> </w:t>
      </w:r>
    </w:p>
    <w:p w14:paraId="3FCC0D12" w14:textId="77777777" w:rsidR="00AE111D" w:rsidRDefault="00AE111D" w:rsidP="00AE111D">
      <w:pPr>
        <w:jc w:val="center"/>
        <w:rPr>
          <w:sz w:val="28"/>
          <w:szCs w:val="28"/>
        </w:rPr>
      </w:pPr>
    </w:p>
    <w:p w14:paraId="43BD1AC2" w14:textId="77777777" w:rsidR="00AE111D" w:rsidRPr="00AE111D" w:rsidRDefault="00AE111D" w:rsidP="00AE111D">
      <w:pPr>
        <w:jc w:val="center"/>
        <w:rPr>
          <w:rFonts w:ascii="Times" w:hAnsi="Times"/>
          <w:kern w:val="0"/>
          <w:sz w:val="28"/>
          <w:szCs w:val="28"/>
        </w:rPr>
      </w:pPr>
      <w:r w:rsidRPr="00AE111D">
        <w:rPr>
          <w:sz w:val="28"/>
          <w:szCs w:val="28"/>
        </w:rPr>
        <w:t>C.F. 97791730589</w:t>
      </w:r>
    </w:p>
    <w:p w14:paraId="6F5B84BE" w14:textId="77777777" w:rsidR="00D91688" w:rsidRPr="00AE111D" w:rsidRDefault="00D91688" w:rsidP="00AE111D">
      <w:pPr>
        <w:pStyle w:val="NormaleWeb"/>
        <w:spacing w:line="360" w:lineRule="auto"/>
        <w:jc w:val="both"/>
        <w:rPr>
          <w:sz w:val="28"/>
          <w:szCs w:val="28"/>
        </w:rPr>
      </w:pPr>
    </w:p>
    <w:sectPr w:rsidR="00D91688" w:rsidRPr="00AE111D" w:rsidSect="00CC466F">
      <w:headerReference w:type="default" r:id="rId10"/>
      <w:footerReference w:type="even" r:id="rId11"/>
      <w:footerReference w:type="default" r:id="rId12"/>
      <w:pgSz w:w="11900" w:h="16840"/>
      <w:pgMar w:top="851" w:right="1552" w:bottom="1134" w:left="1418" w:header="708" w:footer="65"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D5745" w14:textId="77777777" w:rsidR="00882A47" w:rsidRDefault="00882A47" w:rsidP="00F539EB">
      <w:r>
        <w:separator/>
      </w:r>
    </w:p>
  </w:endnote>
  <w:endnote w:type="continuationSeparator" w:id="0">
    <w:p w14:paraId="3A311EC8" w14:textId="77777777" w:rsidR="00882A47" w:rsidRDefault="00882A47" w:rsidP="00F5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F47EC" w14:textId="77777777" w:rsidR="00882A47" w:rsidRDefault="00882A47" w:rsidP="00CC466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F9B7AB5" w14:textId="77777777" w:rsidR="00882A47" w:rsidRDefault="00882A47" w:rsidP="00CC466F">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FE3B" w14:textId="77777777" w:rsidR="00882A47" w:rsidRDefault="00882A47" w:rsidP="00CC466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D1F18">
      <w:rPr>
        <w:rStyle w:val="Numeropagina"/>
        <w:noProof/>
      </w:rPr>
      <w:t>1</w:t>
    </w:r>
    <w:r>
      <w:rPr>
        <w:rStyle w:val="Numeropagina"/>
      </w:rPr>
      <w:fldChar w:fldCharType="end"/>
    </w:r>
  </w:p>
  <w:p w14:paraId="7EF92932" w14:textId="77777777" w:rsidR="00882A47" w:rsidRDefault="00882A47" w:rsidP="00CC466F">
    <w:pPr>
      <w:pStyle w:val="Pidipagina"/>
      <w:ind w:right="360"/>
      <w:jc w:val="center"/>
      <w:rPr>
        <w:smallCaps/>
        <w:sz w:val="22"/>
        <w:szCs w:val="22"/>
      </w:rPr>
    </w:pPr>
  </w:p>
  <w:p w14:paraId="7B998D79" w14:textId="27F4DEC8" w:rsidR="00882A47" w:rsidRPr="00F539EB" w:rsidRDefault="00882A47" w:rsidP="00F539EB">
    <w:pPr>
      <w:pStyle w:val="Pidipagina"/>
      <w:jc w:val="center"/>
      <w:rPr>
        <w:smallCaps/>
        <w:sz w:val="22"/>
        <w:szCs w:val="22"/>
      </w:rPr>
    </w:pPr>
    <w:r w:rsidRPr="00F539EB">
      <w:rPr>
        <w:smallCaps/>
        <w:sz w:val="22"/>
        <w:szCs w:val="22"/>
      </w:rPr>
      <w:t>V</w:t>
    </w:r>
    <w:r>
      <w:rPr>
        <w:smallCaps/>
        <w:sz w:val="22"/>
        <w:szCs w:val="22"/>
      </w:rPr>
      <w:t>iale Giulio Cesare, 47</w:t>
    </w:r>
    <w:r w:rsidRPr="00F539EB">
      <w:rPr>
        <w:smallCaps/>
        <w:sz w:val="22"/>
        <w:szCs w:val="22"/>
      </w:rPr>
      <w:t xml:space="preserve"> – 0019</w:t>
    </w:r>
    <w:r>
      <w:rPr>
        <w:smallCaps/>
        <w:sz w:val="22"/>
        <w:szCs w:val="22"/>
      </w:rPr>
      <w:t>2</w:t>
    </w:r>
    <w:r w:rsidRPr="00F539EB">
      <w:rPr>
        <w:smallCaps/>
        <w:sz w:val="22"/>
        <w:szCs w:val="22"/>
      </w:rPr>
      <w:t xml:space="preserve"> Roma</w:t>
    </w:r>
  </w:p>
  <w:p w14:paraId="025BBA65" w14:textId="77777777" w:rsidR="00882A47" w:rsidRPr="00F539EB" w:rsidRDefault="00882A47" w:rsidP="00F539EB">
    <w:pPr>
      <w:pStyle w:val="Pidipagina"/>
      <w:jc w:val="center"/>
      <w:rPr>
        <w:sz w:val="22"/>
        <w:szCs w:val="22"/>
      </w:rPr>
    </w:pPr>
    <w:r w:rsidRPr="00F539EB">
      <w:rPr>
        <w:sz w:val="22"/>
        <w:szCs w:val="22"/>
      </w:rPr>
      <w:t>Tel. 06.47.41.96.7 – Fax 06.92.91.22.33</w:t>
    </w:r>
  </w:p>
  <w:p w14:paraId="504C33D4" w14:textId="140A5B22" w:rsidR="00882A47" w:rsidRPr="00F539EB" w:rsidRDefault="00882A47" w:rsidP="00F539EB">
    <w:pPr>
      <w:pStyle w:val="Pidipagina"/>
      <w:jc w:val="center"/>
      <w:rPr>
        <w:sz w:val="22"/>
        <w:szCs w:val="22"/>
      </w:rPr>
    </w:pPr>
    <w:hyperlink r:id="rId1" w:history="1">
      <w:r w:rsidRPr="00F539EB">
        <w:rPr>
          <w:rStyle w:val="Collegamentoipertestuale"/>
          <w:sz w:val="22"/>
          <w:szCs w:val="22"/>
        </w:rPr>
        <w:t>info@assiom.it</w:t>
      </w:r>
    </w:hyperlink>
    <w:r w:rsidRPr="00F539EB">
      <w:rPr>
        <w:sz w:val="22"/>
        <w:szCs w:val="22"/>
      </w:rPr>
      <w:t xml:space="preserve"> - </w:t>
    </w:r>
    <w:hyperlink r:id="rId2" w:history="1">
      <w:r w:rsidRPr="00F539EB">
        <w:rPr>
          <w:rStyle w:val="Collegamentoipertestuale"/>
          <w:sz w:val="22"/>
          <w:szCs w:val="22"/>
        </w:rPr>
        <w:t>www.assiom.it</w:t>
      </w:r>
    </w:hyperlink>
    <w:r w:rsidRPr="00F539EB">
      <w:rPr>
        <w:sz w:val="22"/>
        <w:szCs w:val="22"/>
      </w:rPr>
      <w:t xml:space="preserve"> </w:t>
    </w:r>
  </w:p>
  <w:p w14:paraId="6CBC3F39" w14:textId="7B8B0688" w:rsidR="00882A47" w:rsidRPr="00F539EB" w:rsidRDefault="00882A47" w:rsidP="00F539EB">
    <w:pPr>
      <w:jc w:val="center"/>
      <w:rPr>
        <w:rFonts w:ascii="Times" w:hAnsi="Times"/>
        <w:kern w:val="0"/>
        <w:sz w:val="22"/>
        <w:szCs w:val="22"/>
      </w:rPr>
    </w:pPr>
    <w:r w:rsidRPr="00F539EB">
      <w:rPr>
        <w:sz w:val="22"/>
        <w:szCs w:val="22"/>
      </w:rPr>
      <w:t>C.F. 97791730589</w:t>
    </w:r>
  </w:p>
  <w:p w14:paraId="6C56E1CC" w14:textId="5C2133A9" w:rsidR="00882A47" w:rsidRPr="00F539EB" w:rsidRDefault="00882A47" w:rsidP="00F539EB">
    <w:pPr>
      <w:pStyle w:val="Pidipagina"/>
      <w:jc w:val="center"/>
      <w:rPr>
        <w:szCs w:val="2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BDB4D" w14:textId="77777777" w:rsidR="00882A47" w:rsidRDefault="00882A47" w:rsidP="00F539EB">
      <w:r>
        <w:separator/>
      </w:r>
    </w:p>
  </w:footnote>
  <w:footnote w:type="continuationSeparator" w:id="0">
    <w:p w14:paraId="7435CDCA" w14:textId="77777777" w:rsidR="00882A47" w:rsidRDefault="00882A47" w:rsidP="00F539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B13BE" w14:textId="591DE962" w:rsidR="00882A47" w:rsidRDefault="00882A47">
    <w:pPr>
      <w:pStyle w:val="Intestazione"/>
    </w:pPr>
    <w:r>
      <w:rPr>
        <w:noProof/>
      </w:rPr>
      <w:drawing>
        <wp:inline distT="0" distB="0" distL="0" distR="0" wp14:anchorId="0C782E38" wp14:editId="06AEF41B">
          <wp:extent cx="1960668" cy="735251"/>
          <wp:effectExtent l="0" t="0" r="0" b="190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668" cy="735251"/>
                  </a:xfrm>
                  <a:prstGeom prst="rect">
                    <a:avLst/>
                  </a:prstGeom>
                  <a:noFill/>
                  <a:ln>
                    <a:noFill/>
                  </a:ln>
                </pic:spPr>
              </pic:pic>
            </a:graphicData>
          </a:graphic>
        </wp:inline>
      </w:drawing>
    </w:r>
  </w:p>
  <w:p w14:paraId="4BEB5656" w14:textId="77777777" w:rsidR="00882A47" w:rsidRDefault="00882A47">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1BB4"/>
    <w:multiLevelType w:val="hybridMultilevel"/>
    <w:tmpl w:val="391415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1DE2F78"/>
    <w:multiLevelType w:val="hybridMultilevel"/>
    <w:tmpl w:val="7040C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BC7C00"/>
    <w:multiLevelType w:val="hybridMultilevel"/>
    <w:tmpl w:val="A928F1A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064EA4"/>
    <w:multiLevelType w:val="hybridMultilevel"/>
    <w:tmpl w:val="F2E6ED24"/>
    <w:lvl w:ilvl="0" w:tplc="FA901FBC">
      <w:numFmt w:val="bullet"/>
      <w:lvlText w:val="-"/>
      <w:lvlJc w:val="left"/>
      <w:pPr>
        <w:ind w:left="720" w:hanging="360"/>
      </w:pPr>
      <w:rPr>
        <w:rFonts w:ascii="Garamond" w:eastAsiaTheme="minorEastAsia" w:hAnsi="Garamond"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1A011C8"/>
    <w:multiLevelType w:val="hybridMultilevel"/>
    <w:tmpl w:val="BE3449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66C1850"/>
    <w:multiLevelType w:val="hybridMultilevel"/>
    <w:tmpl w:val="D2824D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52853DB"/>
    <w:multiLevelType w:val="hybridMultilevel"/>
    <w:tmpl w:val="6A14D92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6"/>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283"/>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31"/>
    <w:rsid w:val="00090331"/>
    <w:rsid w:val="0009146C"/>
    <w:rsid w:val="000F1FCD"/>
    <w:rsid w:val="000F2A3E"/>
    <w:rsid w:val="000F7695"/>
    <w:rsid w:val="0020455A"/>
    <w:rsid w:val="002D770F"/>
    <w:rsid w:val="002F0453"/>
    <w:rsid w:val="00301B77"/>
    <w:rsid w:val="003826B0"/>
    <w:rsid w:val="003E62C9"/>
    <w:rsid w:val="0046355E"/>
    <w:rsid w:val="004802D8"/>
    <w:rsid w:val="004E4D8F"/>
    <w:rsid w:val="0051765D"/>
    <w:rsid w:val="00590FAB"/>
    <w:rsid w:val="005D24B9"/>
    <w:rsid w:val="00611C7C"/>
    <w:rsid w:val="006253A2"/>
    <w:rsid w:val="00642766"/>
    <w:rsid w:val="00677FDA"/>
    <w:rsid w:val="006D1F18"/>
    <w:rsid w:val="00736670"/>
    <w:rsid w:val="00771A53"/>
    <w:rsid w:val="00774A01"/>
    <w:rsid w:val="008327D8"/>
    <w:rsid w:val="00882A47"/>
    <w:rsid w:val="008A6133"/>
    <w:rsid w:val="008E170E"/>
    <w:rsid w:val="00920C8B"/>
    <w:rsid w:val="0095510B"/>
    <w:rsid w:val="00A85F16"/>
    <w:rsid w:val="00AE111D"/>
    <w:rsid w:val="00AE6F10"/>
    <w:rsid w:val="00B07AAB"/>
    <w:rsid w:val="00B65CF3"/>
    <w:rsid w:val="00BA44E3"/>
    <w:rsid w:val="00BD47E5"/>
    <w:rsid w:val="00C8766E"/>
    <w:rsid w:val="00CA3E2A"/>
    <w:rsid w:val="00CC466F"/>
    <w:rsid w:val="00CC6F68"/>
    <w:rsid w:val="00D2130B"/>
    <w:rsid w:val="00D76583"/>
    <w:rsid w:val="00D91688"/>
    <w:rsid w:val="00E66A30"/>
    <w:rsid w:val="00E806C5"/>
    <w:rsid w:val="00EA5F0F"/>
    <w:rsid w:val="00F4488C"/>
    <w:rsid w:val="00F539EB"/>
    <w:rsid w:val="00F700E4"/>
    <w:rsid w:val="00F73A1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34455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331"/>
    <w:rPr>
      <w:rFonts w:ascii="Garamond" w:eastAsia="Times New Roman" w:hAnsi="Garamond"/>
      <w:kern w:val="32"/>
      <w:sz w:val="26"/>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4A01"/>
    <w:pPr>
      <w:ind w:left="720"/>
      <w:contextualSpacing/>
    </w:pPr>
  </w:style>
  <w:style w:type="table" w:styleId="Grigliatabella">
    <w:name w:val="Table Grid"/>
    <w:basedOn w:val="Tabellanormale"/>
    <w:uiPriority w:val="59"/>
    <w:rsid w:val="005D2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F539EB"/>
    <w:pPr>
      <w:tabs>
        <w:tab w:val="center" w:pos="4819"/>
        <w:tab w:val="right" w:pos="9638"/>
      </w:tabs>
    </w:pPr>
  </w:style>
  <w:style w:type="character" w:customStyle="1" w:styleId="IntestazioneCarattere">
    <w:name w:val="Intestazione Carattere"/>
    <w:basedOn w:val="Caratterepredefinitoparagrafo"/>
    <w:link w:val="Intestazione"/>
    <w:uiPriority w:val="99"/>
    <w:rsid w:val="00F539EB"/>
    <w:rPr>
      <w:rFonts w:ascii="Garamond" w:eastAsia="Times New Roman" w:hAnsi="Garamond"/>
      <w:kern w:val="32"/>
      <w:sz w:val="26"/>
      <w:szCs w:val="24"/>
      <w:lang w:eastAsia="it-IT"/>
    </w:rPr>
  </w:style>
  <w:style w:type="paragraph" w:styleId="Pidipagina">
    <w:name w:val="footer"/>
    <w:basedOn w:val="Normale"/>
    <w:link w:val="PidipaginaCarattere"/>
    <w:uiPriority w:val="99"/>
    <w:unhideWhenUsed/>
    <w:rsid w:val="00F539EB"/>
    <w:pPr>
      <w:tabs>
        <w:tab w:val="center" w:pos="4819"/>
        <w:tab w:val="right" w:pos="9638"/>
      </w:tabs>
    </w:pPr>
  </w:style>
  <w:style w:type="character" w:customStyle="1" w:styleId="PidipaginaCarattere">
    <w:name w:val="Piè di pagina Carattere"/>
    <w:basedOn w:val="Caratterepredefinitoparagrafo"/>
    <w:link w:val="Pidipagina"/>
    <w:uiPriority w:val="99"/>
    <w:rsid w:val="00F539EB"/>
    <w:rPr>
      <w:rFonts w:ascii="Garamond" w:eastAsia="Times New Roman" w:hAnsi="Garamond"/>
      <w:kern w:val="32"/>
      <w:sz w:val="26"/>
      <w:szCs w:val="24"/>
      <w:lang w:eastAsia="it-IT"/>
    </w:rPr>
  </w:style>
  <w:style w:type="paragraph" w:styleId="Testofumetto">
    <w:name w:val="Balloon Text"/>
    <w:basedOn w:val="Normale"/>
    <w:link w:val="TestofumettoCarattere"/>
    <w:uiPriority w:val="99"/>
    <w:semiHidden/>
    <w:unhideWhenUsed/>
    <w:rsid w:val="00F539E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539EB"/>
    <w:rPr>
      <w:rFonts w:ascii="Lucida Grande" w:eastAsia="Times New Roman" w:hAnsi="Lucida Grande" w:cs="Lucida Grande"/>
      <w:kern w:val="32"/>
      <w:sz w:val="18"/>
      <w:szCs w:val="18"/>
      <w:lang w:eastAsia="it-IT"/>
    </w:rPr>
  </w:style>
  <w:style w:type="character" w:styleId="Collegamentoipertestuale">
    <w:name w:val="Hyperlink"/>
    <w:basedOn w:val="Caratterepredefinitoparagrafo"/>
    <w:uiPriority w:val="99"/>
    <w:unhideWhenUsed/>
    <w:rsid w:val="00F539EB"/>
    <w:rPr>
      <w:color w:val="0000FF" w:themeColor="hyperlink"/>
      <w:u w:val="single"/>
    </w:rPr>
  </w:style>
  <w:style w:type="character" w:customStyle="1" w:styleId="apple-converted-space">
    <w:name w:val="apple-converted-space"/>
    <w:basedOn w:val="Caratterepredefinitoparagrafo"/>
    <w:rsid w:val="0046355E"/>
  </w:style>
  <w:style w:type="paragraph" w:styleId="NormaleWeb">
    <w:name w:val="Normal (Web)"/>
    <w:basedOn w:val="Normale"/>
    <w:uiPriority w:val="99"/>
    <w:unhideWhenUsed/>
    <w:rsid w:val="00736670"/>
    <w:pPr>
      <w:spacing w:before="100" w:beforeAutospacing="1" w:after="100" w:afterAutospacing="1"/>
    </w:pPr>
    <w:rPr>
      <w:rFonts w:ascii="Times" w:eastAsiaTheme="minorEastAsia" w:hAnsi="Times"/>
      <w:kern w:val="0"/>
      <w:sz w:val="20"/>
      <w:szCs w:val="20"/>
    </w:rPr>
  </w:style>
  <w:style w:type="paragraph" w:styleId="Titolo">
    <w:name w:val="Title"/>
    <w:basedOn w:val="Normale"/>
    <w:next w:val="Normale"/>
    <w:link w:val="TitoloCarattere"/>
    <w:uiPriority w:val="10"/>
    <w:qFormat/>
    <w:rsid w:val="00CC46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36"/>
    </w:rPr>
  </w:style>
  <w:style w:type="character" w:customStyle="1" w:styleId="TitoloCarattere">
    <w:name w:val="Titolo Carattere"/>
    <w:basedOn w:val="Caratterepredefinitoparagrafo"/>
    <w:link w:val="Titolo"/>
    <w:uiPriority w:val="10"/>
    <w:rsid w:val="00CC466F"/>
    <w:rPr>
      <w:rFonts w:asciiTheme="majorHAnsi" w:eastAsiaTheme="majorEastAsia" w:hAnsiTheme="majorHAnsi" w:cstheme="majorBidi"/>
      <w:color w:val="17365D" w:themeColor="text2" w:themeShade="BF"/>
      <w:spacing w:val="5"/>
      <w:kern w:val="28"/>
      <w:sz w:val="36"/>
      <w:szCs w:val="36"/>
      <w:lang w:eastAsia="it-IT"/>
    </w:rPr>
  </w:style>
  <w:style w:type="character" w:styleId="Numeropagina">
    <w:name w:val="page number"/>
    <w:basedOn w:val="Caratterepredefinitoparagrafo"/>
    <w:uiPriority w:val="99"/>
    <w:semiHidden/>
    <w:unhideWhenUsed/>
    <w:rsid w:val="00CC466F"/>
  </w:style>
  <w:style w:type="character" w:styleId="Enfasigrassetto">
    <w:name w:val="Strong"/>
    <w:basedOn w:val="Caratterepredefinitoparagrafo"/>
    <w:uiPriority w:val="22"/>
    <w:qFormat/>
    <w:rsid w:val="004E4D8F"/>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331"/>
    <w:rPr>
      <w:rFonts w:ascii="Garamond" w:eastAsia="Times New Roman" w:hAnsi="Garamond"/>
      <w:kern w:val="32"/>
      <w:sz w:val="26"/>
      <w:szCs w:val="24"/>
      <w:lang w:eastAsia="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4A01"/>
    <w:pPr>
      <w:ind w:left="720"/>
      <w:contextualSpacing/>
    </w:pPr>
  </w:style>
  <w:style w:type="table" w:styleId="Grigliatabella">
    <w:name w:val="Table Grid"/>
    <w:basedOn w:val="Tabellanormale"/>
    <w:uiPriority w:val="59"/>
    <w:rsid w:val="005D24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F539EB"/>
    <w:pPr>
      <w:tabs>
        <w:tab w:val="center" w:pos="4819"/>
        <w:tab w:val="right" w:pos="9638"/>
      </w:tabs>
    </w:pPr>
  </w:style>
  <w:style w:type="character" w:customStyle="1" w:styleId="IntestazioneCarattere">
    <w:name w:val="Intestazione Carattere"/>
    <w:basedOn w:val="Caratterepredefinitoparagrafo"/>
    <w:link w:val="Intestazione"/>
    <w:uiPriority w:val="99"/>
    <w:rsid w:val="00F539EB"/>
    <w:rPr>
      <w:rFonts w:ascii="Garamond" w:eastAsia="Times New Roman" w:hAnsi="Garamond"/>
      <w:kern w:val="32"/>
      <w:sz w:val="26"/>
      <w:szCs w:val="24"/>
      <w:lang w:eastAsia="it-IT"/>
    </w:rPr>
  </w:style>
  <w:style w:type="paragraph" w:styleId="Pidipagina">
    <w:name w:val="footer"/>
    <w:basedOn w:val="Normale"/>
    <w:link w:val="PidipaginaCarattere"/>
    <w:uiPriority w:val="99"/>
    <w:unhideWhenUsed/>
    <w:rsid w:val="00F539EB"/>
    <w:pPr>
      <w:tabs>
        <w:tab w:val="center" w:pos="4819"/>
        <w:tab w:val="right" w:pos="9638"/>
      </w:tabs>
    </w:pPr>
  </w:style>
  <w:style w:type="character" w:customStyle="1" w:styleId="PidipaginaCarattere">
    <w:name w:val="Piè di pagina Carattere"/>
    <w:basedOn w:val="Caratterepredefinitoparagrafo"/>
    <w:link w:val="Pidipagina"/>
    <w:uiPriority w:val="99"/>
    <w:rsid w:val="00F539EB"/>
    <w:rPr>
      <w:rFonts w:ascii="Garamond" w:eastAsia="Times New Roman" w:hAnsi="Garamond"/>
      <w:kern w:val="32"/>
      <w:sz w:val="26"/>
      <w:szCs w:val="24"/>
      <w:lang w:eastAsia="it-IT"/>
    </w:rPr>
  </w:style>
  <w:style w:type="paragraph" w:styleId="Testofumetto">
    <w:name w:val="Balloon Text"/>
    <w:basedOn w:val="Normale"/>
    <w:link w:val="TestofumettoCarattere"/>
    <w:uiPriority w:val="99"/>
    <w:semiHidden/>
    <w:unhideWhenUsed/>
    <w:rsid w:val="00F539E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F539EB"/>
    <w:rPr>
      <w:rFonts w:ascii="Lucida Grande" w:eastAsia="Times New Roman" w:hAnsi="Lucida Grande" w:cs="Lucida Grande"/>
      <w:kern w:val="32"/>
      <w:sz w:val="18"/>
      <w:szCs w:val="18"/>
      <w:lang w:eastAsia="it-IT"/>
    </w:rPr>
  </w:style>
  <w:style w:type="character" w:styleId="Collegamentoipertestuale">
    <w:name w:val="Hyperlink"/>
    <w:basedOn w:val="Caratterepredefinitoparagrafo"/>
    <w:uiPriority w:val="99"/>
    <w:unhideWhenUsed/>
    <w:rsid w:val="00F539EB"/>
    <w:rPr>
      <w:color w:val="0000FF" w:themeColor="hyperlink"/>
      <w:u w:val="single"/>
    </w:rPr>
  </w:style>
  <w:style w:type="character" w:customStyle="1" w:styleId="apple-converted-space">
    <w:name w:val="apple-converted-space"/>
    <w:basedOn w:val="Caratterepredefinitoparagrafo"/>
    <w:rsid w:val="0046355E"/>
  </w:style>
  <w:style w:type="paragraph" w:styleId="NormaleWeb">
    <w:name w:val="Normal (Web)"/>
    <w:basedOn w:val="Normale"/>
    <w:uiPriority w:val="99"/>
    <w:unhideWhenUsed/>
    <w:rsid w:val="00736670"/>
    <w:pPr>
      <w:spacing w:before="100" w:beforeAutospacing="1" w:after="100" w:afterAutospacing="1"/>
    </w:pPr>
    <w:rPr>
      <w:rFonts w:ascii="Times" w:eastAsiaTheme="minorEastAsia" w:hAnsi="Times"/>
      <w:kern w:val="0"/>
      <w:sz w:val="20"/>
      <w:szCs w:val="20"/>
    </w:rPr>
  </w:style>
  <w:style w:type="paragraph" w:styleId="Titolo">
    <w:name w:val="Title"/>
    <w:basedOn w:val="Normale"/>
    <w:next w:val="Normale"/>
    <w:link w:val="TitoloCarattere"/>
    <w:uiPriority w:val="10"/>
    <w:qFormat/>
    <w:rsid w:val="00CC46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36"/>
      <w:szCs w:val="36"/>
    </w:rPr>
  </w:style>
  <w:style w:type="character" w:customStyle="1" w:styleId="TitoloCarattere">
    <w:name w:val="Titolo Carattere"/>
    <w:basedOn w:val="Caratterepredefinitoparagrafo"/>
    <w:link w:val="Titolo"/>
    <w:uiPriority w:val="10"/>
    <w:rsid w:val="00CC466F"/>
    <w:rPr>
      <w:rFonts w:asciiTheme="majorHAnsi" w:eastAsiaTheme="majorEastAsia" w:hAnsiTheme="majorHAnsi" w:cstheme="majorBidi"/>
      <w:color w:val="17365D" w:themeColor="text2" w:themeShade="BF"/>
      <w:spacing w:val="5"/>
      <w:kern w:val="28"/>
      <w:sz w:val="36"/>
      <w:szCs w:val="36"/>
      <w:lang w:eastAsia="it-IT"/>
    </w:rPr>
  </w:style>
  <w:style w:type="character" w:styleId="Numeropagina">
    <w:name w:val="page number"/>
    <w:basedOn w:val="Caratterepredefinitoparagrafo"/>
    <w:uiPriority w:val="99"/>
    <w:semiHidden/>
    <w:unhideWhenUsed/>
    <w:rsid w:val="00CC466F"/>
  </w:style>
  <w:style w:type="character" w:styleId="Enfasigrassetto">
    <w:name w:val="Strong"/>
    <w:basedOn w:val="Caratterepredefinitoparagrafo"/>
    <w:uiPriority w:val="22"/>
    <w:qFormat/>
    <w:rsid w:val="004E4D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6619">
      <w:bodyDiv w:val="1"/>
      <w:marLeft w:val="0"/>
      <w:marRight w:val="0"/>
      <w:marTop w:val="0"/>
      <w:marBottom w:val="0"/>
      <w:divBdr>
        <w:top w:val="none" w:sz="0" w:space="0" w:color="auto"/>
        <w:left w:val="none" w:sz="0" w:space="0" w:color="auto"/>
        <w:bottom w:val="none" w:sz="0" w:space="0" w:color="auto"/>
        <w:right w:val="none" w:sz="0" w:space="0" w:color="auto"/>
      </w:divBdr>
    </w:div>
    <w:div w:id="293099116">
      <w:bodyDiv w:val="1"/>
      <w:marLeft w:val="0"/>
      <w:marRight w:val="0"/>
      <w:marTop w:val="0"/>
      <w:marBottom w:val="0"/>
      <w:divBdr>
        <w:top w:val="none" w:sz="0" w:space="0" w:color="auto"/>
        <w:left w:val="none" w:sz="0" w:space="0" w:color="auto"/>
        <w:bottom w:val="none" w:sz="0" w:space="0" w:color="auto"/>
        <w:right w:val="none" w:sz="0" w:space="0" w:color="auto"/>
      </w:divBdr>
    </w:div>
    <w:div w:id="681862301">
      <w:bodyDiv w:val="1"/>
      <w:marLeft w:val="0"/>
      <w:marRight w:val="0"/>
      <w:marTop w:val="0"/>
      <w:marBottom w:val="0"/>
      <w:divBdr>
        <w:top w:val="none" w:sz="0" w:space="0" w:color="auto"/>
        <w:left w:val="none" w:sz="0" w:space="0" w:color="auto"/>
        <w:bottom w:val="none" w:sz="0" w:space="0" w:color="auto"/>
        <w:right w:val="none" w:sz="0" w:space="0" w:color="auto"/>
      </w:divBdr>
    </w:div>
    <w:div w:id="1204174243">
      <w:bodyDiv w:val="1"/>
      <w:marLeft w:val="0"/>
      <w:marRight w:val="0"/>
      <w:marTop w:val="0"/>
      <w:marBottom w:val="0"/>
      <w:divBdr>
        <w:top w:val="none" w:sz="0" w:space="0" w:color="auto"/>
        <w:left w:val="none" w:sz="0" w:space="0" w:color="auto"/>
        <w:bottom w:val="none" w:sz="0" w:space="0" w:color="auto"/>
        <w:right w:val="none" w:sz="0" w:space="0" w:color="auto"/>
      </w:divBdr>
    </w:div>
    <w:div w:id="1227885158">
      <w:bodyDiv w:val="1"/>
      <w:marLeft w:val="0"/>
      <w:marRight w:val="0"/>
      <w:marTop w:val="0"/>
      <w:marBottom w:val="0"/>
      <w:divBdr>
        <w:top w:val="none" w:sz="0" w:space="0" w:color="auto"/>
        <w:left w:val="none" w:sz="0" w:space="0" w:color="auto"/>
        <w:bottom w:val="none" w:sz="0" w:space="0" w:color="auto"/>
        <w:right w:val="none" w:sz="0" w:space="0" w:color="auto"/>
      </w:divBdr>
    </w:div>
    <w:div w:id="1584560123">
      <w:bodyDiv w:val="1"/>
      <w:marLeft w:val="0"/>
      <w:marRight w:val="0"/>
      <w:marTop w:val="0"/>
      <w:marBottom w:val="0"/>
      <w:divBdr>
        <w:top w:val="none" w:sz="0" w:space="0" w:color="auto"/>
        <w:left w:val="none" w:sz="0" w:space="0" w:color="auto"/>
        <w:bottom w:val="none" w:sz="0" w:space="0" w:color="auto"/>
        <w:right w:val="none" w:sz="0" w:space="0" w:color="auto"/>
      </w:divBdr>
    </w:div>
    <w:div w:id="19852353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assiom.it" TargetMode="External"/><Relationship Id="rId9" Type="http://schemas.openxmlformats.org/officeDocument/2006/relationships/hyperlink" Target="http://www.assiom.i"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info@assiom.it" TargetMode="External"/><Relationship Id="rId2" Type="http://schemas.openxmlformats.org/officeDocument/2006/relationships/hyperlink" Target="http://www.assiom.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14</Pages>
  <Words>2894</Words>
  <Characters>16500</Characters>
  <Application>Microsoft Macintosh Word</Application>
  <DocSecurity>0</DocSecurity>
  <Lines>137</Lines>
  <Paragraphs>38</Paragraphs>
  <ScaleCrop>false</ScaleCrop>
  <Company/>
  <LinksUpToDate>false</LinksUpToDate>
  <CharactersWithSpaces>19356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Marotta</dc:creator>
  <cp:keywords/>
  <dc:description/>
  <cp:lastModifiedBy>Giovanni Marotta</cp:lastModifiedBy>
  <cp:revision>22</cp:revision>
  <cp:lastPrinted>2014-12-01T09:08:00Z</cp:lastPrinted>
  <dcterms:created xsi:type="dcterms:W3CDTF">2015-02-11T08:44:00Z</dcterms:created>
  <dcterms:modified xsi:type="dcterms:W3CDTF">2015-02-11T10:02:00Z</dcterms:modified>
</cp:coreProperties>
</file>